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5C4C" w14:textId="54331FD8" w:rsidR="00842CBB" w:rsidRPr="00DA0EC0" w:rsidRDefault="00842CBB" w:rsidP="00842CBB">
      <w:pPr>
        <w:autoSpaceDE w:val="0"/>
        <w:autoSpaceDN w:val="0"/>
        <w:adjustRightInd w:val="0"/>
      </w:pPr>
      <w:bookmarkStart w:id="0" w:name="_Hlk87272816"/>
      <w:bookmarkEnd w:id="0"/>
      <w:r w:rsidRPr="00DA0EC0">
        <w:rPr>
          <w:rFonts w:ascii="Helvetica" w:hAnsi="Helvetica" w:cs="Helvetica"/>
          <w:sz w:val="16"/>
          <w:szCs w:val="16"/>
          <w:lang w:eastAsia="id-ID"/>
        </w:rPr>
        <w:t xml:space="preserve">Manuscript received </w:t>
      </w:r>
      <w:r w:rsidR="00751296">
        <w:rPr>
          <w:rFonts w:ascii="Helvetica" w:hAnsi="Helvetica" w:cs="Helvetica"/>
          <w:sz w:val="16"/>
          <w:szCs w:val="16"/>
          <w:lang w:eastAsia="id-ID"/>
        </w:rPr>
        <w:t>September</w:t>
      </w:r>
      <w:r w:rsidRPr="00DA0EC0">
        <w:rPr>
          <w:rFonts w:ascii="Helvetica" w:hAnsi="Helvetica" w:cs="Helvetica"/>
          <w:sz w:val="16"/>
          <w:szCs w:val="16"/>
          <w:lang w:eastAsia="id-ID"/>
        </w:rPr>
        <w:t xml:space="preserve"> </w:t>
      </w:r>
      <w:r w:rsidR="00751296">
        <w:rPr>
          <w:rFonts w:ascii="Helvetica" w:hAnsi="Helvetica" w:cs="Helvetica"/>
          <w:sz w:val="16"/>
          <w:szCs w:val="16"/>
          <w:lang w:eastAsia="id-ID"/>
        </w:rPr>
        <w:t>30</w:t>
      </w:r>
      <w:r w:rsidRPr="00DA0EC0">
        <w:rPr>
          <w:rFonts w:ascii="Helvetica" w:hAnsi="Helvetica" w:cs="Helvetica"/>
          <w:sz w:val="16"/>
          <w:szCs w:val="16"/>
          <w:lang w:eastAsia="id-ID"/>
        </w:rPr>
        <w:t>, 202</w:t>
      </w:r>
      <w:r w:rsidR="00751296">
        <w:rPr>
          <w:rFonts w:ascii="Helvetica" w:hAnsi="Helvetica" w:cs="Helvetica"/>
          <w:sz w:val="16"/>
          <w:szCs w:val="16"/>
          <w:lang w:eastAsia="id-ID"/>
        </w:rPr>
        <w:t>1</w:t>
      </w:r>
      <w:r w:rsidRPr="00DA0EC0">
        <w:rPr>
          <w:rFonts w:ascii="Helvetica" w:hAnsi="Helvetica" w:cs="Helvetica"/>
          <w:sz w:val="16"/>
          <w:szCs w:val="16"/>
          <w:lang w:eastAsia="id-ID"/>
        </w:rPr>
        <w:t xml:space="preserve">; revised </w:t>
      </w:r>
      <w:r w:rsidR="00751296">
        <w:rPr>
          <w:rFonts w:ascii="Helvetica" w:hAnsi="Helvetica" w:cs="Helvetica"/>
          <w:sz w:val="16"/>
          <w:szCs w:val="16"/>
          <w:lang w:eastAsia="id-ID"/>
        </w:rPr>
        <w:t>October</w:t>
      </w:r>
      <w:r w:rsidRPr="00DA0EC0">
        <w:rPr>
          <w:rFonts w:ascii="Helvetica" w:hAnsi="Helvetica" w:cs="Helvetica"/>
          <w:sz w:val="16"/>
          <w:szCs w:val="16"/>
          <w:lang w:eastAsia="id-ID"/>
        </w:rPr>
        <w:t xml:space="preserve"> </w:t>
      </w:r>
      <w:r w:rsidR="00751296">
        <w:rPr>
          <w:rFonts w:ascii="Helvetica" w:hAnsi="Helvetica" w:cs="Helvetica"/>
          <w:sz w:val="16"/>
          <w:szCs w:val="16"/>
          <w:lang w:eastAsia="id-ID"/>
        </w:rPr>
        <w:t>12</w:t>
      </w:r>
      <w:r w:rsidRPr="00DA0EC0">
        <w:rPr>
          <w:rFonts w:ascii="Helvetica" w:hAnsi="Helvetica" w:cs="Helvetica"/>
          <w:sz w:val="16"/>
          <w:szCs w:val="16"/>
          <w:lang w:eastAsia="id-ID"/>
        </w:rPr>
        <w:t xml:space="preserve">, 2021; accepted </w:t>
      </w:r>
      <w:r w:rsidR="00751296">
        <w:rPr>
          <w:rFonts w:ascii="Helvetica" w:hAnsi="Helvetica" w:cs="Helvetica"/>
          <w:sz w:val="16"/>
          <w:szCs w:val="16"/>
          <w:lang w:eastAsia="id-ID"/>
        </w:rPr>
        <w:t>October</w:t>
      </w:r>
      <w:r w:rsidRPr="00DA0EC0">
        <w:rPr>
          <w:rFonts w:ascii="Helvetica" w:hAnsi="Helvetica" w:cs="Helvetica"/>
          <w:sz w:val="16"/>
          <w:szCs w:val="16"/>
          <w:lang w:eastAsia="id-ID"/>
        </w:rPr>
        <w:t xml:space="preserve"> 2</w:t>
      </w:r>
      <w:r w:rsidR="00751296">
        <w:rPr>
          <w:rFonts w:ascii="Helvetica" w:hAnsi="Helvetica" w:cs="Helvetica"/>
          <w:sz w:val="16"/>
          <w:szCs w:val="16"/>
          <w:lang w:eastAsia="id-ID"/>
        </w:rPr>
        <w:t>5</w:t>
      </w:r>
      <w:r w:rsidRPr="00DA0EC0">
        <w:rPr>
          <w:rFonts w:ascii="Helvetica" w:hAnsi="Helvetica" w:cs="Helvetica"/>
          <w:sz w:val="16"/>
          <w:szCs w:val="16"/>
          <w:lang w:eastAsia="id-ID"/>
        </w:rPr>
        <w:t xml:space="preserve">, 2021; date of publication </w:t>
      </w:r>
      <w:r w:rsidR="00751296">
        <w:rPr>
          <w:rFonts w:ascii="Helvetica" w:hAnsi="Helvetica" w:cs="Helvetica"/>
          <w:sz w:val="16"/>
          <w:szCs w:val="16"/>
          <w:lang w:eastAsia="id-ID"/>
        </w:rPr>
        <w:t>November</w:t>
      </w:r>
      <w:r w:rsidRPr="00DA0EC0">
        <w:rPr>
          <w:rFonts w:ascii="Helvetica" w:hAnsi="Helvetica" w:cs="Helvetica"/>
          <w:sz w:val="16"/>
          <w:szCs w:val="16"/>
          <w:lang w:eastAsia="id-ID"/>
        </w:rPr>
        <w:t xml:space="preserve"> </w:t>
      </w:r>
      <w:r w:rsidR="00751296">
        <w:rPr>
          <w:rFonts w:ascii="Helvetica" w:hAnsi="Helvetica" w:cs="Helvetica"/>
          <w:sz w:val="16"/>
          <w:szCs w:val="16"/>
          <w:lang w:eastAsia="id-ID"/>
        </w:rPr>
        <w:t>6</w:t>
      </w:r>
      <w:r w:rsidRPr="00DA0EC0">
        <w:rPr>
          <w:rFonts w:ascii="Helvetica" w:hAnsi="Helvetica" w:cs="Helvetica"/>
          <w:sz w:val="16"/>
          <w:szCs w:val="16"/>
          <w:lang w:eastAsia="id-ID"/>
        </w:rPr>
        <w:t>, 2021</w:t>
      </w:r>
    </w:p>
    <w:p w14:paraId="6B5B968B" w14:textId="74009827" w:rsidR="00EA5D2D" w:rsidRPr="00DA0EC0" w:rsidRDefault="00EA5D2D" w:rsidP="0062439C">
      <w:pPr>
        <w:pStyle w:val="DOI"/>
        <w:rPr>
          <w:rFonts w:ascii="Helvetica" w:hAnsi="Helvetica" w:cs="Helvetica"/>
          <w:i w:val="0"/>
          <w:iCs/>
          <w:sz w:val="16"/>
          <w:szCs w:val="16"/>
        </w:rPr>
      </w:pPr>
      <w:r w:rsidRPr="00DA0EC0">
        <w:rPr>
          <w:rFonts w:ascii="Helvetica" w:hAnsi="Helvetica" w:cs="Helvetica"/>
          <w:i w:val="0"/>
          <w:iCs/>
          <w:sz w:val="16"/>
          <w:szCs w:val="16"/>
        </w:rPr>
        <w:t>Digital Object Identifier</w:t>
      </w:r>
      <w:r w:rsidR="00842CBB" w:rsidRPr="00DA0EC0">
        <w:rPr>
          <w:rFonts w:ascii="Helvetica" w:hAnsi="Helvetica" w:cs="Helvetica"/>
          <w:i w:val="0"/>
          <w:iCs/>
          <w:sz w:val="16"/>
          <w:szCs w:val="16"/>
        </w:rPr>
        <w:t xml:space="preserve"> (DOI):</w:t>
      </w:r>
      <w:r w:rsidRPr="00DA0EC0">
        <w:rPr>
          <w:rFonts w:ascii="Helvetica" w:hAnsi="Helvetica" w:cs="Helvetica"/>
          <w:i w:val="0"/>
          <w:iCs/>
          <w:sz w:val="16"/>
          <w:szCs w:val="16"/>
        </w:rPr>
        <w:t xml:space="preserve"> </w:t>
      </w:r>
      <w:bookmarkStart w:id="1" w:name="_Hlk87427842"/>
      <w:r w:rsidR="00160A5A">
        <w:rPr>
          <w:rFonts w:ascii="Helvetica" w:hAnsi="Helvetica" w:cs="Helvetica"/>
          <w:i w:val="0"/>
          <w:iCs/>
          <w:sz w:val="16"/>
          <w:szCs w:val="16"/>
        </w:rPr>
        <w:fldChar w:fldCharType="begin"/>
      </w:r>
      <w:r w:rsidR="00160A5A">
        <w:rPr>
          <w:rFonts w:ascii="Helvetica" w:hAnsi="Helvetica" w:cs="Helvetica"/>
          <w:i w:val="0"/>
          <w:iCs/>
          <w:sz w:val="16"/>
          <w:szCs w:val="16"/>
        </w:rPr>
        <w:instrText xml:space="preserve"> HYPERLINK "</w:instrText>
      </w:r>
      <w:r w:rsidR="00160A5A" w:rsidRPr="00160A5A">
        <w:rPr>
          <w:rFonts w:ascii="Helvetica" w:hAnsi="Helvetica" w:cs="Helvetica"/>
          <w:i w:val="0"/>
          <w:iCs/>
          <w:sz w:val="16"/>
          <w:szCs w:val="16"/>
        </w:rPr>
        <w:instrText>https://doi.org/10.35882/ijeeemi.v3i4.2</w:instrText>
      </w:r>
      <w:r w:rsidR="00160A5A">
        <w:rPr>
          <w:rFonts w:ascii="Helvetica" w:hAnsi="Helvetica" w:cs="Helvetica"/>
          <w:i w:val="0"/>
          <w:iCs/>
          <w:sz w:val="16"/>
          <w:szCs w:val="16"/>
        </w:rPr>
        <w:instrText xml:space="preserve">" </w:instrText>
      </w:r>
      <w:r w:rsidR="00160A5A">
        <w:rPr>
          <w:rFonts w:ascii="Helvetica" w:hAnsi="Helvetica" w:cs="Helvetica"/>
          <w:i w:val="0"/>
          <w:iCs/>
          <w:sz w:val="16"/>
          <w:szCs w:val="16"/>
        </w:rPr>
        <w:fldChar w:fldCharType="separate"/>
      </w:r>
      <w:r w:rsidR="00160A5A" w:rsidRPr="00F41598">
        <w:rPr>
          <w:rStyle w:val="Hyperlink"/>
          <w:rFonts w:ascii="Helvetica" w:hAnsi="Helvetica" w:cs="Helvetica"/>
          <w:i w:val="0"/>
          <w:iCs/>
          <w:sz w:val="16"/>
          <w:szCs w:val="16"/>
        </w:rPr>
        <w:t>https://doi.org/10.35882/ijeeemi.v3i4.2</w:t>
      </w:r>
      <w:r w:rsidR="00160A5A">
        <w:rPr>
          <w:rFonts w:ascii="Helvetica" w:hAnsi="Helvetica" w:cs="Helvetica"/>
          <w:i w:val="0"/>
          <w:iCs/>
          <w:sz w:val="16"/>
          <w:szCs w:val="16"/>
        </w:rPr>
        <w:fldChar w:fldCharType="end"/>
      </w:r>
      <w:bookmarkEnd w:id="1"/>
    </w:p>
    <w:p w14:paraId="71C7D285" w14:textId="6B35FFEB" w:rsidR="00FE17FB" w:rsidRPr="00DA0EC0" w:rsidRDefault="00FE17FB" w:rsidP="00430F13">
      <w:pPr>
        <w:pStyle w:val="NormalWeb"/>
        <w:shd w:val="clear" w:color="auto" w:fill="FFFFFF"/>
        <w:spacing w:before="0" w:beforeAutospacing="0" w:after="0" w:afterAutospacing="0"/>
        <w:jc w:val="both"/>
        <w:rPr>
          <w:rFonts w:ascii="Helvetica" w:hAnsi="Helvetica" w:cs="Helvetica"/>
          <w:sz w:val="16"/>
          <w:szCs w:val="16"/>
          <w:lang w:val="en-US"/>
        </w:rPr>
      </w:pPr>
      <w:r w:rsidRPr="00DA0EC0">
        <w:rPr>
          <w:rFonts w:ascii="Helvetica" w:hAnsi="Helvetica" w:cs="Helvetica"/>
          <w:sz w:val="16"/>
          <w:szCs w:val="16"/>
          <w:lang w:val="en-US"/>
        </w:rPr>
        <w:t xml:space="preserve">This work is </w:t>
      </w:r>
      <w:r w:rsidRPr="00DA0EC0">
        <w:rPr>
          <w:rFonts w:ascii="Helvetica" w:hAnsi="Helvetica" w:cs="Helvetica"/>
          <w:color w:val="000000"/>
          <w:sz w:val="16"/>
          <w:szCs w:val="16"/>
          <w:lang w:val="en-US"/>
        </w:rPr>
        <w:t>an open-access article and</w:t>
      </w:r>
      <w:r w:rsidRPr="00DA0EC0">
        <w:rPr>
          <w:rFonts w:ascii="Helvetica" w:hAnsi="Helvetica" w:cs="Helvetica"/>
          <w:sz w:val="16"/>
          <w:szCs w:val="16"/>
          <w:lang w:val="en-US"/>
        </w:rPr>
        <w:t xml:space="preserve"> licensed under a </w:t>
      </w:r>
      <w:r w:rsidRPr="00DA0EC0">
        <w:rPr>
          <w:rFonts w:ascii="Helvetica" w:eastAsia="MS Mincho" w:hAnsi="Helvetica" w:cs="Helvetica"/>
          <w:color w:val="000000"/>
          <w:sz w:val="16"/>
          <w:szCs w:val="16"/>
          <w:lang w:val="en-US"/>
        </w:rPr>
        <w:t>Creative Commons Attribution-ShareAlike 4.0 International License</w:t>
      </w:r>
      <w:r w:rsidRPr="00DA0EC0">
        <w:rPr>
          <w:rFonts w:ascii="Helvetica" w:hAnsi="Helvetica" w:cs="Helvetica"/>
          <w:color w:val="000000"/>
          <w:sz w:val="16"/>
          <w:szCs w:val="16"/>
          <w:lang w:val="en-US"/>
        </w:rPr>
        <w:t xml:space="preserve"> </w:t>
      </w:r>
      <w:r w:rsidRPr="00DA0EC0">
        <w:rPr>
          <w:rFonts w:ascii="Helvetica" w:hAnsi="Helvetica" w:cs="Helvetica"/>
          <w:sz w:val="16"/>
          <w:szCs w:val="16"/>
          <w:lang w:val="en-US"/>
        </w:rPr>
        <w:t>(</w:t>
      </w:r>
      <w:hyperlink r:id="rId8" w:history="1">
        <w:r w:rsidRPr="00DA0EC0">
          <w:rPr>
            <w:rStyle w:val="Hyperlink"/>
            <w:rFonts w:ascii="Helvetica" w:hAnsi="Helvetica" w:cs="Helvetica"/>
            <w:sz w:val="16"/>
            <w:szCs w:val="16"/>
            <w:lang w:val="en-US"/>
          </w:rPr>
          <w:t>CC BY-SA 4.0</w:t>
        </w:r>
      </w:hyperlink>
      <w:r w:rsidRPr="00DA0EC0">
        <w:rPr>
          <w:rFonts w:ascii="Helvetica" w:hAnsi="Helvetica" w:cs="Helvetica"/>
          <w:sz w:val="16"/>
          <w:szCs w:val="16"/>
          <w:lang w:val="en-US"/>
        </w:rPr>
        <w:t>)</w:t>
      </w:r>
      <w:r w:rsidRPr="00DA0EC0">
        <w:rPr>
          <w:rFonts w:ascii="Helvetica" w:hAnsi="Helvetica" w:cs="Helvetica"/>
          <w:color w:val="000000"/>
          <w:sz w:val="16"/>
          <w:szCs w:val="16"/>
          <w:lang w:val="en-US"/>
        </w:rPr>
        <w:t xml:space="preserve"> </w:t>
      </w:r>
      <w:r w:rsidR="00430F13" w:rsidRPr="00DA0EC0">
        <w:rPr>
          <w:noProof/>
          <w:lang w:val="en-US" w:eastAsia="en-US"/>
        </w:rPr>
        <w:drawing>
          <wp:inline distT="0" distB="0" distL="0" distR="0" wp14:anchorId="322C8F7E" wp14:editId="3FA655CA">
            <wp:extent cx="706055" cy="24699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2020" cy="252581"/>
                    </a:xfrm>
                    <a:prstGeom prst="rect">
                      <a:avLst/>
                    </a:prstGeom>
                    <a:noFill/>
                    <a:ln>
                      <a:noFill/>
                    </a:ln>
                  </pic:spPr>
                </pic:pic>
              </a:graphicData>
            </a:graphic>
          </wp:inline>
        </w:drawing>
      </w:r>
    </w:p>
    <w:p w14:paraId="1979882D" w14:textId="00A7D7D8" w:rsidR="001676A7" w:rsidRPr="00DA0EC0" w:rsidRDefault="00C11F38" w:rsidP="001676A7">
      <w:pPr>
        <w:pStyle w:val="Title"/>
      </w:pPr>
      <w:r w:rsidRPr="00DA0EC0">
        <w:t>Electrical Conductivity Control System in Pakcoy Plant based on Fuzzy Logic Control</w:t>
      </w:r>
      <w:r w:rsidR="00084BD2" w:rsidRPr="00DA0EC0">
        <w:t xml:space="preserve"> </w:t>
      </w:r>
    </w:p>
    <w:p w14:paraId="4EE98AD7" w14:textId="368BC08B" w:rsidR="00EA5D2D" w:rsidRPr="00DA0EC0" w:rsidRDefault="00F06E0F" w:rsidP="005C261D">
      <w:pPr>
        <w:pStyle w:val="AU"/>
        <w:spacing w:after="0"/>
      </w:pPr>
      <w:r w:rsidRPr="00DA0EC0">
        <w:t>Siti Ma’shumah</w:t>
      </w:r>
      <w:r w:rsidR="00084BD2" w:rsidRPr="00DA0EC0">
        <w:t xml:space="preserve">, </w:t>
      </w:r>
      <w:r w:rsidRPr="00DA0EC0">
        <w:t xml:space="preserve">Ellys Kumala </w:t>
      </w:r>
      <w:r w:rsidR="007F14AF" w:rsidRPr="007F14AF">
        <w:t>Pramartaningthyas</w:t>
      </w:r>
    </w:p>
    <w:p w14:paraId="5C24948C" w14:textId="1B43E450" w:rsidR="00F06E0F" w:rsidRPr="00DA0EC0" w:rsidRDefault="00F06E0F" w:rsidP="00F06E0F">
      <w:pPr>
        <w:pStyle w:val="PINoSpace"/>
      </w:pPr>
      <w:r w:rsidRPr="00DA0EC0">
        <w:t>Electrical Engineering Department</w:t>
      </w:r>
      <w:r w:rsidR="00084BD2" w:rsidRPr="00DA0EC0">
        <w:t xml:space="preserve">, </w:t>
      </w:r>
      <w:r w:rsidRPr="00DA0EC0">
        <w:t>University of Qomaruddin, Gresik, Indonesia</w:t>
      </w:r>
    </w:p>
    <w:p w14:paraId="4594B248" w14:textId="77777777" w:rsidR="00F06E0F" w:rsidRPr="00DA0EC0" w:rsidRDefault="00F06E0F" w:rsidP="00F06E0F">
      <w:pPr>
        <w:pStyle w:val="PINoSpace"/>
      </w:pPr>
    </w:p>
    <w:p w14:paraId="6C54CBB8" w14:textId="6A61C474" w:rsidR="005C261D" w:rsidRDefault="005C261D" w:rsidP="005761A6">
      <w:pPr>
        <w:pStyle w:val="PINoSpace"/>
      </w:pPr>
      <w:r w:rsidRPr="00DA0EC0">
        <w:t>Corre</w:t>
      </w:r>
      <w:r w:rsidR="00F06E0F" w:rsidRPr="00DA0EC0">
        <w:t>sponding author: Siti Ma’shumah</w:t>
      </w:r>
      <w:r w:rsidRPr="00DA0EC0">
        <w:t xml:space="preserve"> (</w:t>
      </w:r>
      <w:r w:rsidR="00F06E0F" w:rsidRPr="00DA0EC0">
        <w:t xml:space="preserve">e-mail: </w:t>
      </w:r>
      <w:hyperlink r:id="rId10" w:history="1">
        <w:r w:rsidR="005761A6" w:rsidRPr="006629FE">
          <w:rPr>
            <w:rStyle w:val="Hyperlink"/>
          </w:rPr>
          <w:t>sitimashumah@uqgresik.ac.id</w:t>
        </w:r>
      </w:hyperlink>
      <w:r w:rsidRPr="00DA0EC0">
        <w:t>).</w:t>
      </w:r>
    </w:p>
    <w:p w14:paraId="041832F3" w14:textId="3D42085F" w:rsidR="005761A6" w:rsidRDefault="005761A6" w:rsidP="005761A6">
      <w:pPr>
        <w:pStyle w:val="PINoSpace"/>
      </w:pPr>
    </w:p>
    <w:p w14:paraId="2947FDAE" w14:textId="49DBB588" w:rsidR="005761A6" w:rsidRDefault="005761A6" w:rsidP="005761A6">
      <w:pPr>
        <w:pStyle w:val="PINoSpace"/>
      </w:pPr>
    </w:p>
    <w:p w14:paraId="0C18307B" w14:textId="3D93613E" w:rsidR="00EA5D2D" w:rsidRPr="00DA0EC0" w:rsidRDefault="00EA5D2D" w:rsidP="00CC401E">
      <w:pPr>
        <w:pStyle w:val="Abstract"/>
      </w:pPr>
      <w:r w:rsidRPr="00DA0EC0">
        <w:rPr>
          <w:rStyle w:val="AIHeadChar"/>
          <w:rFonts w:cs="TimesLTStd-Roman"/>
        </w:rPr>
        <w:t>ABSTRACT</w:t>
      </w:r>
      <w:r w:rsidRPr="00DA0EC0">
        <w:t xml:space="preserve"> </w:t>
      </w:r>
      <w:r w:rsidR="00FD4AC4" w:rsidRPr="00DA0EC0">
        <w:rPr>
          <w:rFonts w:eastAsia="MS Mincho"/>
          <w:color w:val="000000" w:themeColor="text1"/>
        </w:rPr>
        <w:t>Along with increasing consumption of vegetables as a fulfillment of nutrition in the community, it provides a breakthrough to create a new method of growing vegetables, namely using a system of growing vegetables using water called the hydroponic system. In the hydroponic system here using the Nutrient Film Technique (NFT), the NFT technique is a hydroponic cultivation method where roots grow in a shallow nutrient layer and are circulated so that they will get nutrients, water, and oxygen continuously. One of the important things that is a measure of the success of a hydroponic system is the provision of nutrients to plants correctly. The concentration of nutrient solution that plants need requires a number of different electrical conductivity. In this study to control the pakcoy plant by using fuzzy logic. Which consists of 2 inputs, TDS sensor and ultrasonic sensor. While the output given by the control of this system is the length of the pump opening. The pump for output is divided into 3, the first is the pump for water, the second is the pump for nutrition A and the last is the pump for nutrition B. In this system, hydroponic nutrient control in pakcoy plants has been tried using fuzzy logic control with a success rate of ±70%. This shows that the experiment that has been carried out by the system can run well, namely being able to maintain hydroponic nutrients in pakcoy plants.</w:t>
      </w:r>
    </w:p>
    <w:p w14:paraId="53DE08E1" w14:textId="0C084F94" w:rsidR="009D1C21" w:rsidRPr="00DA0EC0" w:rsidRDefault="00D828C6" w:rsidP="003B3FFE">
      <w:pPr>
        <w:pStyle w:val="IndexTerms"/>
        <w:sectPr w:rsidR="009D1C21" w:rsidRPr="00DA0EC0" w:rsidSect="007A1ABA">
          <w:headerReference w:type="default" r:id="rId11"/>
          <w:footerReference w:type="default" r:id="rId12"/>
          <w:pgSz w:w="11520" w:h="15660" w:code="1"/>
          <w:pgMar w:top="1280" w:right="740" w:bottom="1040" w:left="740" w:header="360" w:footer="432" w:gutter="0"/>
          <w:pgNumType w:start="133"/>
          <w:cols w:space="720"/>
          <w:docGrid w:linePitch="360"/>
        </w:sectPr>
      </w:pPr>
      <w:r w:rsidRPr="00DA0EC0">
        <w:rPr>
          <w:rStyle w:val="AIHeadChar"/>
        </w:rPr>
        <w:t>INDEX TERMS</w:t>
      </w:r>
      <w:r w:rsidR="005C3955" w:rsidRPr="00DA0EC0">
        <w:t xml:space="preserve"> </w:t>
      </w:r>
      <w:r w:rsidR="009D1C21" w:rsidRPr="00DA0EC0">
        <w:t>Hydroponic, electrical conductivity, fuzzy logic</w:t>
      </w:r>
      <w:r w:rsidR="00364197" w:rsidRPr="00DA0EC0">
        <w:t>.</w:t>
      </w:r>
    </w:p>
    <w:p w14:paraId="6B5E44E2" w14:textId="77777777" w:rsidR="00D828C6" w:rsidRPr="00DA0EC0" w:rsidRDefault="00D828C6" w:rsidP="00CC401E">
      <w:pPr>
        <w:pStyle w:val="Heading1"/>
        <w:spacing w:before="0"/>
      </w:pPr>
      <w:r w:rsidRPr="00DA0EC0">
        <w:t>I.</w:t>
      </w:r>
      <w:r w:rsidR="005E1970" w:rsidRPr="00DA0EC0">
        <w:rPr>
          <w:rFonts w:eastAsia="MS Gothic"/>
        </w:rPr>
        <w:t> </w:t>
      </w:r>
      <w:r w:rsidRPr="00DA0EC0">
        <w:t>INTRODUCTION</w:t>
      </w:r>
    </w:p>
    <w:p w14:paraId="1D057192" w14:textId="6F411FFB" w:rsidR="00EF56E7" w:rsidRPr="00DA0EC0" w:rsidRDefault="00985D43" w:rsidP="008C14D9">
      <w:pPr>
        <w:pStyle w:val="Text"/>
      </w:pPr>
      <w:r w:rsidRPr="00DA0EC0">
        <w:t>Agriculture is an important sector to fulfill nutritional needs in Indonesia. One of the agricultural sectors is vegetables. Vegetables contain nutrients that are needed to meet the body's nutritional needs. Vegetables are important in rational nutrition, thanks to a rich content of nutrients and energy, especially as a favorable influence on the functions of the physiologic human organism</w:t>
      </w:r>
      <w:r w:rsidR="005D3EF1" w:rsidRPr="00DA0EC0">
        <w:t xml:space="preserve"> </w:t>
      </w:r>
      <w:r w:rsidR="005D3EF1" w:rsidRPr="00DA0EC0">
        <w:fldChar w:fldCharType="begin" w:fldLock="1"/>
      </w:r>
      <w:r w:rsidR="005D3EF1" w:rsidRPr="00DA0EC0">
        <w:instrText>ADDIN CSL_CITATION {"citationItems":[{"id":"ITEM-1","itemData":{"ISSN":"15842363","abstract":"The present investigation was undertaken to determine the nutrient content of different types of leafy vegetable. The varieties of leafy vegetables utilized are diverse, ranging from leaves of annuals and shrubs to leaves of trees. Leafy vegetables are generally good sources of nutrients. They are important protective foods and highly beneficial for the maintenance of health and prevention of diseases as they contain valuable food ingredients which can be utilized to build up and repair the body. Vegetables are classified according to type and nutritive values, and were subjected to proximate analysis from determination of energy values, nutritionally values and minerals. © 2010 Vasile Goldis University Press.","author":[{"dropping-particle":"","family":"Caunii","given":"Angela","non-dropping-particle":"","parse-names":false,"suffix":""},{"dropping-particle":"","family":"Cuciureanu","given":"Rodica","non-dropping-particle":"","parse-names":false,"suffix":""},{"dropping-particle":"","family":"Zakar","given":"Andrea Miklósné","non-dropping-particle":"","parse-names":false,"suffix":""},{"dropping-particle":"","family":"Tonea","given":"Elena","non-dropping-particle":"","parse-names":false,"suffix":""},{"dropping-particle":"","family":"Giuchici","given":"Camelia","non-dropping-particle":"","parse-names":false,"suffix":""}],"container-title":"Studia Universitatis Vasile Goldis Arad, Seria Stiintele Vietii","id":"ITEM-1","issue":"2","issued":{"date-parts":[["2010"]]},"page":"45-48","title":"Chemical composition of common leafy vegetables","type":"article-journal","volume":"20"},"uris":["http://www.mendeley.com/documents/?uuid=3ba1189f-e3e6-4263-b2a2-c774bccbbf68"]}],"mendeley":{"formattedCitation":"[1]","plainTextFormattedCitation":"[1]","previouslyFormattedCitation":"[1]"},"properties":{"noteIndex":0},"schema":"https://github.com/citation-style-language/schema/raw/master/csl-citation.json"}</w:instrText>
      </w:r>
      <w:r w:rsidR="005D3EF1" w:rsidRPr="00DA0EC0">
        <w:fldChar w:fldCharType="separate"/>
      </w:r>
      <w:r w:rsidR="005D3EF1" w:rsidRPr="00DA0EC0">
        <w:rPr>
          <w:noProof/>
        </w:rPr>
        <w:t>[1]</w:t>
      </w:r>
      <w:r w:rsidR="005D3EF1" w:rsidRPr="00DA0EC0">
        <w:fldChar w:fldCharType="end"/>
      </w:r>
      <w:r w:rsidR="005D3EF1" w:rsidRPr="00DA0EC0">
        <w:t xml:space="preserve"> </w:t>
      </w:r>
      <w:r w:rsidR="005D3EF1" w:rsidRPr="00DA0EC0">
        <w:fldChar w:fldCharType="begin" w:fldLock="1"/>
      </w:r>
      <w:r w:rsidR="005D3EF1" w:rsidRPr="00DA0EC0">
        <w:instrText>ADDIN CSL_CITATION {"citationItems":[{"id":"ITEM-1","itemData":{"DOI":"10.1109/ATEE.2019.8724883","ISBN":"9781479975143","abstract":"In the last 20 years the vegetable oils have been widely used in power transformers isolation systems. These dielectric liquids that are obtained from natural renewable resources have important advantages over conventional mineral oil, including high biodegradability, low flammability, and very convenient dielectric properties. It is found that an effective method to increase the safe operation of power transformers initially filled with conventional mineral oil is to refill this equipment with vegetable oils. In certain cases, depending on climate condition, the load and design of the power transformers their refilling can be carried out with mixtures of mineral and vegetable oils. This paper presents an experimental study concerning the main dielectric properties of mineral and vegetable oil mixtures. It has been found that the accelerated thermal ageing of these mixtures causes important variation of electrical resistivity and real and imaginary parts of complex permittivity.","author":[{"dropping-particle":"","family":"Dumitran","given":"Laurentiu Marius","non-dropping-particle":"","parse-names":false,"suffix":""},{"dropping-particle":"","family":"Gorun","given":"Florina","non-dropping-particle":"","parse-names":false,"suffix":""},{"dropping-particle":"","family":"Nicolae","given":"Ştefan","non-dropping-particle":"","parse-names":false,"suffix":""},{"dropping-particle":"","family":"Miricǎ","given":"Ciprian","non-dropping-particle":"","parse-names":false,"suffix":""}],"container-title":"2019 11th International Symposium on Advanced Topics in Electrical Engineering, ATEE 2019","id":"ITEM-1","issued":{"date-parts":[["2019"]]},"title":"Dielectric Properties of Mineral and Vegetable Oils Mixtures for Power Transformers","type":"article-journal"},"uris":["http://www.mendeley.com/documents/?uuid=bbb4ec88-924f-4eab-83b4-6d5d3d6ce84e"]}],"mendeley":{"formattedCitation":"[2]","plainTextFormattedCitation":"[2]","previouslyFormattedCitation":"[2]"},"properties":{"noteIndex":0},"schema":"https://github.com/citation-style-language/schema/raw/master/csl-citation.json"}</w:instrText>
      </w:r>
      <w:r w:rsidR="005D3EF1" w:rsidRPr="00DA0EC0">
        <w:fldChar w:fldCharType="separate"/>
      </w:r>
      <w:r w:rsidR="005D3EF1" w:rsidRPr="00DA0EC0">
        <w:rPr>
          <w:noProof/>
        </w:rPr>
        <w:t>[2]</w:t>
      </w:r>
      <w:r w:rsidR="005D3EF1" w:rsidRPr="00DA0EC0">
        <w:fldChar w:fldCharType="end"/>
      </w:r>
      <w:r w:rsidRPr="00DA0EC0">
        <w:t xml:space="preserve">. This is the reason why vegetable production increases every day. Vegetable production in Indonesia in 2011 </w:t>
      </w:r>
      <w:r w:rsidRPr="007F2387">
        <w:t>reached</w:t>
      </w:r>
      <w:r w:rsidRPr="00DA0EC0">
        <w:t xml:space="preserve"> 11,394,891. Value of vegetable production in Indonesia is still lower than the consumption of vegetables per society's capital. Lack of vegetable needs</w:t>
      </w:r>
      <w:r w:rsidR="00A4214E" w:rsidRPr="00DA0EC0">
        <w:t xml:space="preserve"> </w:t>
      </w:r>
      <w:r w:rsidR="005D3EF1" w:rsidRPr="00DA0EC0">
        <w:fldChar w:fldCharType="begin" w:fldLock="1"/>
      </w:r>
      <w:r w:rsidR="005D3EF1" w:rsidRPr="00DA0EC0">
        <w:instrText>ADDIN CSL_CITATION {"citationItems":[{"id":"ITEM-1","itemData":{"DOI":"10.1080/19315260.2017.1413698","ISSN":"19315279","abstract":"If growers can step up from subsistence production to intensive commercial farming, there should be an impact on their welfare. Profitability of vegetable farming and factors that determine farmers’ intentions to commercialize vegetable-based enterprises in rural areas were examined using factor share and multiple regression approaches. Personal characteristics, changes in technology, and factors affecting the business environment were hypothesized to influence farmers to commercialize vegetable farming. A quantitative survey was used to obtain data from 356 respondents in four vegetable-producing regions of rural east Java and Bali, Indonesia, during 2013–2014. Vegetable farming returns profits. There is an opportunity to expand vegetable-based agribusiness by making farm credit, market information, and crop management technologies more accessible to farmers. To encourage commercial vegetable farming, vegetable agribusiness terminals, with all market infrastructures, could support vegetable production in rural Indonesia. The rural community could profitably engage in vegetable-based enterprises to increase farmers’ income.","author":[{"dropping-particle":"","family":"Mariyono","given":"Joko","non-dropping-particle":"","parse-names":false,"suffix":""}],"container-title":"International Journal of Vegetable Science","id":"ITEM-1","issue":"3","issued":{"date-parts":[["2018"]]},"page":"274-288","publisher":"Taylor &amp; Francis","title":"Profitability and Determinants of Smallholder Commercial Vegetable Production","type":"article-journal","volume":"24"},"uris":["http://www.mendeley.com/documents/?uuid=96bb54a7-9684-49b0-832e-258d4b839503"]}],"mendeley":{"formattedCitation":"[3]","plainTextFormattedCitation":"[3]","previouslyFormattedCitation":"[3]"},"properties":{"noteIndex":0},"schema":"https://github.com/citation-style-language/schema/raw/master/csl-citation.json"}</w:instrText>
      </w:r>
      <w:r w:rsidR="005D3EF1" w:rsidRPr="00DA0EC0">
        <w:fldChar w:fldCharType="separate"/>
      </w:r>
      <w:r w:rsidR="005D3EF1" w:rsidRPr="00DA0EC0">
        <w:rPr>
          <w:noProof/>
        </w:rPr>
        <w:t>[3]</w:t>
      </w:r>
      <w:r w:rsidR="005D3EF1" w:rsidRPr="00DA0EC0">
        <w:fldChar w:fldCharType="end"/>
      </w:r>
      <w:r w:rsidRPr="00DA0EC0">
        <w:t xml:space="preserve">. This is fulfilled by imported commodities. This data indicates that the consumption of vegetables for the Indonesian people continues to increase. For this reason, vegetable farming needs to be increased to meet vegetable needs. In Indonesia, there are still many farmers who use conventional vegetable farming. The use of conventional vegetable cultivation is still not optimal to meet vegetable production. The constraint in conventional agriculture is the </w:t>
      </w:r>
      <w:r w:rsidRPr="00DA0EC0">
        <w:t xml:space="preserve">limited land for growing vegetables. So a new method of growing vegetables with a narrow area but can produce vegetables according to the target is </w:t>
      </w:r>
      <w:r w:rsidRPr="008C14D9">
        <w:rPr>
          <w:bCs/>
        </w:rPr>
        <w:t>needed</w:t>
      </w:r>
      <w:r w:rsidRPr="00DA0EC0">
        <w:t>. Vegetable cultivation with narrow land can be done with a hydroponic system</w:t>
      </w:r>
      <w:r w:rsidR="00A4214E" w:rsidRPr="00DA0EC0">
        <w:t xml:space="preserve"> </w:t>
      </w:r>
      <w:r w:rsidR="005D3EF1" w:rsidRPr="00DA0EC0">
        <w:fldChar w:fldCharType="begin" w:fldLock="1"/>
      </w:r>
      <w:r w:rsidR="005D3EF1" w:rsidRPr="00DA0EC0">
        <w:instrText>ADDIN CSL_CITATION {"citationItems":[{"id":"ITEM-1","itemData":{"DOI":"10.1109/ISCAS.2019.8702572","ISBN":"9781728103976","ISSN":"02714310","abstract":"Tropical hydroponic cultivation needs to control humidity, temperature, water level, pH, and EC factors suitable for tropical climate. In order to grow qualified hydroponic plants, nutrient solution has to run through bottom channels constantly, and pH and EC factors in the solution have to control as the plant ages, the varieties of hydroponic plants and also the food safety qualification. In addition, tropical counties have hot climate almost the whole year; therefore, the greenhouse humidity and temperature have to be controlled. The power outage should be detected to avoid shutting off the nutrient solution pump. This paper proposes automatic control and management system for tropical hydroponic cultivation. The system aims to reduce information exchange of multisensor data fusion within the wireless sensor network by grouping the sensors to decide the data fusion results. It can control water level, humidity, and temperature as grower setting automatically. It also sends sensor data and status, collects pH and EC values of individual nutrient solution tank, and sends notification via Android mobile application. The data history is available on web application. This therefore is easily to monitor, manage data, and setting online. The system is tested in northern Thailand hydroponic farm. The evaluated results show that the system can decide the results from multisensor grouping as the setting correctly.","author":[{"dropping-particle":"","family":"Chaiwongsai","given":"Jirabhorn","non-dropping-particle":"","parse-names":false,"suffix":""}],"container-title":"Proceedings - IEEE International Symposium on Circuits and Systems","id":"ITEM-1","issued":{"date-parts":[["2019"]]},"page":"1-4","publisher":"IEEE","title":"Automatic control and management system for tropical hydroponic cultivation","type":"article-journal","volume":"2019-May"},"uris":["http://www.mendeley.com/documents/?uuid=56561d39-3714-4ecb-bfdc-8867ca45f265"]}],"mendeley":{"formattedCitation":"[4]","plainTextFormattedCitation":"[4]","previouslyFormattedCitation":"[4]"},"properties":{"noteIndex":0},"schema":"https://github.com/citation-style-language/schema/raw/master/csl-citation.json"}</w:instrText>
      </w:r>
      <w:r w:rsidR="005D3EF1" w:rsidRPr="00DA0EC0">
        <w:fldChar w:fldCharType="separate"/>
      </w:r>
      <w:r w:rsidR="005D3EF1" w:rsidRPr="00DA0EC0">
        <w:rPr>
          <w:noProof/>
        </w:rPr>
        <w:t>[4]</w:t>
      </w:r>
      <w:r w:rsidR="005D3EF1" w:rsidRPr="00DA0EC0">
        <w:fldChar w:fldCharType="end"/>
      </w:r>
      <w:r w:rsidR="005D3EF1" w:rsidRPr="00DA0EC0">
        <w:t xml:space="preserve"> </w:t>
      </w:r>
      <w:r w:rsidR="005D3EF1" w:rsidRPr="00DA0EC0">
        <w:fldChar w:fldCharType="begin" w:fldLock="1"/>
      </w:r>
      <w:r w:rsidR="005D3EF1" w:rsidRPr="00DA0EC0">
        <w:instrText>ADDIN CSL_CITATION {"citationItems":[{"id":"ITEM-1","itemData":{"DOI":"10.1109/CITSM.2017.8089268","ISBN":"9781538627372","abstract":"The significant decrease in agricultural land and the rapid development of hydroponic system technology such as Nutrient Film Technique (NFT), have brought huge challenge to farmers. This hydroponic system requires special attention to several parameters such as the water temperature, water level, acidity (pH), and the concentration of the nutrient (EC/PPM). We first monitor and collect information from NFT Hydroponic farmer and then systematically evaluate and analyze them. Unfortunately, it is still controlled by using the conventional way (human), for example in controlling the concentrations of nutrient has to be done at least once a day, so much time is wasted. In addressing these issues, we need a system that can be applied and used easily. We built a hydroponic monitoring and automation system that can monitored using sensors connected to the Arduino Uno microcontrollerm, Wi-Fi module ESP8266 and Raspberry Pi 2 Model B microcomputers as the webserver with the concept Internet of Things, in which each block hydroponic farming can communicate with the webserver (broker). Web used as the interface of the system that allows user to monitor and control the NFT hydroponic farming. The NFT hydroponic web interface management systems using a responsive web framework, such as Bootstrap for the front-end, JQuery and JavaScript libraries. The result shows that this system helps farmers to increase the effectivity and efficiency on monitoring and controlling NFT Hydroponic Farm.","author":[{"dropping-particle":"","family":"Crisnapati","given":"Padma Nyoman","non-dropping-particle":"","parse-names":false,"suffix":""},{"dropping-particle":"","family":"Wardana","given":"I. Nyoman Kusuma","non-dropping-particle":"","parse-names":false,"suffix":""},{"dropping-particle":"","family":"Aryanto","given":"I. Komang Agus Ady","non-dropping-particle":"","parse-names":false,"suffix":""},{"dropping-particle":"","family":"Hermawan","given":"Agus","non-dropping-particle":"","parse-names":false,"suffix":""}],"container-title":"2017 5th International Conference on Cyber and IT Service Management, CITSM 2017","id":"ITEM-1","issued":{"date-parts":[["2017"]]},"title":"Hommons: Hydroponic management and monitoring system for an IOT based NFT farm using web technology","type":"article-journal"},"uris":["http://www.mendeley.com/documents/?uuid=ac3722cf-fa5a-40e5-86c6-bee477553174"]}],"mendeley":{"formattedCitation":"[5]","plainTextFormattedCitation":"[5]","previouslyFormattedCitation":"[5]"},"properties":{"noteIndex":0},"schema":"https://github.com/citation-style-language/schema/raw/master/csl-citation.json"}</w:instrText>
      </w:r>
      <w:r w:rsidR="005D3EF1" w:rsidRPr="00DA0EC0">
        <w:fldChar w:fldCharType="separate"/>
      </w:r>
      <w:r w:rsidR="005D3EF1" w:rsidRPr="00DA0EC0">
        <w:rPr>
          <w:noProof/>
        </w:rPr>
        <w:t>[5]</w:t>
      </w:r>
      <w:r w:rsidR="005D3EF1" w:rsidRPr="00DA0EC0">
        <w:fldChar w:fldCharType="end"/>
      </w:r>
      <w:r w:rsidRPr="00DA0EC0">
        <w:t xml:space="preserve">. The </w:t>
      </w:r>
      <w:r w:rsidRPr="007F2387">
        <w:t>hydroponic</w:t>
      </w:r>
      <w:r w:rsidRPr="00DA0EC0">
        <w:t xml:space="preserve"> system is a cultivation system using a solution of nutrients and oxygen as a substitute for soil</w:t>
      </w:r>
      <w:r w:rsidR="00A4214E" w:rsidRPr="00DA0EC0">
        <w:t xml:space="preserve"> </w:t>
      </w:r>
      <w:r w:rsidR="005D3EF1" w:rsidRPr="00DA0EC0">
        <w:fldChar w:fldCharType="begin" w:fldLock="1"/>
      </w:r>
      <w:r w:rsidR="005D3EF1" w:rsidRPr="00DA0EC0">
        <w:instrText>ADDIN CSL_CITATION {"citationItems":[{"id":"ITEM-1","itemData":{"DOI":"10.1109/IMCCC.2011.260","ISBN":"9780769545196","abstract":"This paper presents the Ontology-based Nutrient Solution Control System for Hydroponics with Protégé. We consider variables of electrical conductivity (EC), Potential of Hydrogen ion (pH), intensity of solution, species of plants and the relation of the device in the system for supporting to make the suitable decisions with the control system of hydroponic nutrient solution. © 2011 IEEE.","author":[{"dropping-particle":"","family":"Phutthisathian","given":"Areeworn","non-dropping-particle":"","parse-names":false,"suffix":""},{"dropping-particle":"","family":"Pantasen","given":"Nakulrad","non-dropping-particle":"","parse-names":false,"suffix":""},{"dropping-particle":"","family":"Maneerat","given":"Noppadol","non-dropping-particle":"","parse-names":false,"suffix":""}],"container-title":"Proceedings - 2011 International Conference on Instrumentation, Measurement, Computer, Communication and Control, IMCCC 2011","id":"ITEM-1","issue":"1","issued":{"date-parts":[["2011"]]},"page":"258-261","title":"Ontology-based nutrient solution control system for hydroponics","type":"article-journal"},"uris":["http://www.mendeley.com/documents/?uuid=a296744d-03cc-4549-9bf0-a70853400d0d"]}],"mendeley":{"formattedCitation":"[6]","plainTextFormattedCitation":"[6]","previouslyFormattedCitation":"[6]"},"properties":{"noteIndex":0},"schema":"https://github.com/citation-style-language/schema/raw/master/csl-citation.json"}</w:instrText>
      </w:r>
      <w:r w:rsidR="005D3EF1" w:rsidRPr="00DA0EC0">
        <w:fldChar w:fldCharType="separate"/>
      </w:r>
      <w:r w:rsidR="005D3EF1" w:rsidRPr="00DA0EC0">
        <w:rPr>
          <w:noProof/>
        </w:rPr>
        <w:t>[6]</w:t>
      </w:r>
      <w:r w:rsidR="005D3EF1" w:rsidRPr="00DA0EC0">
        <w:fldChar w:fldCharType="end"/>
      </w:r>
      <w:r w:rsidR="005D3EF1" w:rsidRPr="00DA0EC0">
        <w:t xml:space="preserve"> </w:t>
      </w:r>
      <w:r w:rsidR="005D3EF1" w:rsidRPr="00DA0EC0">
        <w:fldChar w:fldCharType="begin" w:fldLock="1"/>
      </w:r>
      <w:r w:rsidR="005D3EF1" w:rsidRPr="00DA0EC0">
        <w:instrText>ADDIN CSL_CITATION {"citationItems":[{"id":"ITEM-1","itemData":{"DOI":"10.1109/ICCPEIC.2014.6915356","ISBN":"9781479938278","abstract":"This paper presents an efficient hydroponic nutrient solution control system whose system parameters are optimized using genetic algorithm. A novel mamdani fuzzy inference system (FIS) that grades the quality of solution for a given set of control parameters has been used as its fitness function. The FIS evaluation function has been designed using expert opinion from researchers at Murugappa Chettiar Research Centre, India. To evaluate the performance of the proposed algorithm, a virtual hydroponic nutrient control system with a solution monitoring unit was designed using Labview. The designed algorithm demonstrated better convergence efficiency and resource utilization compared to conventional error function based nutrient solution control systems.","author":[{"dropping-particle":"","family":"Lenord Melvix","given":"J. S.M.","non-dropping-particle":"","parse-names":false,"suffix":""},{"dropping-particle":"","family":"Sridevi","given":"C.","non-dropping-particle":"","parse-names":false,"suffix":""}],"container-title":"2014 International Conference on Computation of Power, Energy, Information and Communication, ICCPEIC 2014","id":"ITEM-1","issued":{"date-parts":[["2014"]]},"page":"148-154","title":"Design of efficient hydroponic nutrient solution control system using soft computing based solution grading","type":"article-journal"},"uris":["http://www.mendeley.com/documents/?uuid=1f4c7ecb-af68-4861-ab1b-01bcf2232aa4"]}],"mendeley":{"formattedCitation":"[7]","plainTextFormattedCitation":"[7]","previouslyFormattedCitation":"[7]"},"properties":{"noteIndex":0},"schema":"https://github.com/citation-style-language/schema/raw/master/csl-citation.json"}</w:instrText>
      </w:r>
      <w:r w:rsidR="005D3EF1" w:rsidRPr="00DA0EC0">
        <w:fldChar w:fldCharType="separate"/>
      </w:r>
      <w:r w:rsidR="005D3EF1" w:rsidRPr="00DA0EC0">
        <w:rPr>
          <w:noProof/>
        </w:rPr>
        <w:t>[7]</w:t>
      </w:r>
      <w:r w:rsidR="005D3EF1" w:rsidRPr="00DA0EC0">
        <w:fldChar w:fldCharType="end"/>
      </w:r>
      <w:r w:rsidR="005D3EF1" w:rsidRPr="00DA0EC0">
        <w:t xml:space="preserve"> </w:t>
      </w:r>
      <w:r w:rsidR="005D3EF1" w:rsidRPr="00DA0EC0">
        <w:fldChar w:fldCharType="begin" w:fldLock="1"/>
      </w:r>
      <w:r w:rsidR="005D3EF1" w:rsidRPr="00DA0EC0">
        <w:instrText>ADDIN CSL_CITATION {"citationItems":[{"id":"ITEM-1","itemData":{"DOI":"10.1109/GCCE.2018.8574661","ISBN":"9781538663097","abstract":"We have developed a compact hydroponic planter and are conducting cultivation experiments to realize an agricultural service industry that uses vacant spaces in urban areas. In order to provide a full-fledged cultivation method for fruit and vegetables to beginners in agriculture, a low-cost sensor module and a planter with an integrated remote-control system have been developed. MQTT, a lightweight protocol for IoT is used to monitor sensor data and to control a pump. Data is securely encrypted using TLS/SSL. In addition to monitoring sensor data, a USB-connected camera-based still-image photography function with motion detection is included. We are also enhancing the interfaces to support AI speakers as well as smartphones and PCs.","author":[{"dropping-particle":"","family":"Satoh","given":"Akashi","non-dropping-particle":"","parse-names":false,"suffix":""}],"container-title":"2018 IEEE 7th Global Conference on Consumer Electronics, GCCE 2018","id":"ITEM-1","issued":{"date-parts":[["2018"]]},"page":"722-725","publisher":"IEEE","title":"A Hydroponic Planter System to enable an Urban Agriculture Service Industry","type":"article-journal"},"uris":["http://www.mendeley.com/documents/?uuid=19dfc2b2-81b6-4868-a87b-543c2c4bb765"]}],"mendeley":{"formattedCitation":"[8]","plainTextFormattedCitation":"[8]","previouslyFormattedCitation":"[8]"},"properties":{"noteIndex":0},"schema":"https://github.com/citation-style-language/schema/raw/master/csl-citation.json"}</w:instrText>
      </w:r>
      <w:r w:rsidR="005D3EF1" w:rsidRPr="00DA0EC0">
        <w:fldChar w:fldCharType="separate"/>
      </w:r>
      <w:r w:rsidR="005D3EF1" w:rsidRPr="00DA0EC0">
        <w:rPr>
          <w:noProof/>
        </w:rPr>
        <w:t>[8]</w:t>
      </w:r>
      <w:r w:rsidR="005D3EF1" w:rsidRPr="00DA0EC0">
        <w:fldChar w:fldCharType="end"/>
      </w:r>
      <w:r w:rsidRPr="00DA0EC0">
        <w:t>. The hydroponic system can be done throughout the year regardless of the season. Therefore, the crop yields are not feared to fall. In addition to hydroponic cultivation. This makes hydroponic cultivation an innovation to develop vegetables in regulating the nutrients needed by plants. Hydroponic growing media can use water, stone, and coconut fiber media to provide a more optimal method</w:t>
      </w:r>
      <w:r w:rsidR="005D3EF1" w:rsidRPr="00DA0EC0">
        <w:t xml:space="preserve"> </w:t>
      </w:r>
      <w:r w:rsidR="005D3EF1" w:rsidRPr="00DA0EC0">
        <w:fldChar w:fldCharType="begin" w:fldLock="1"/>
      </w:r>
      <w:r w:rsidR="005D3EF1" w:rsidRPr="00DA0EC0">
        <w:instrText>ADDIN CSL_CITATION {"citationItems":[{"id":"ITEM-1","itemData":{"DOI":"10.1109/IC3INA48034.2019.8949590","ISBN":"9781728155401","abstract":"Hydroponics is a system of growing plants using water as the media without involving other planting media such as soil. Hydroponics becomes one of the options for people to grow crops with minimal land. Hydroponics requires sufficient care because the conditions needed by the plant cannot depend on the elements found in the soil like conventional farming in general but directly controlled by the system. The most important conditions for hydroponics are pH and humidity. To control the levels of these conditions, the proposed hydroponic system is built using water pumps, an exhaust fan, and sensors that can be monitored in real-time. In this research artificial intelligence, the fuzzy logic has been added into the system, hence it works automatically to provide pH and humidity needed by hydroponic plants.","author":[{"dropping-particle":"","family":"Fakhrurroja","given":"Hanif","non-dropping-particle":"","parse-names":false,"suffix":""},{"dropping-particle":"","family":"Mardhotillah","given":"Syahidul Akbar","non-dropping-particle":"","parse-names":false,"suffix":""},{"dropping-particle":"","family":"Mahendra","given":"Oka","non-dropping-particle":"","parse-names":false,"suffix":""},{"dropping-particle":"","family":"Munandar","given":"Aris","non-dropping-particle":"","parse-names":false,"suffix":""},{"dropping-particle":"","family":"Rizqyawan","given":"Muhammad Ilham","non-dropping-particle":"","parse-names":false,"suffix":""},{"dropping-particle":"","family":"Pratama","given":"Rian Putra","non-dropping-particle":"","parse-names":false,"suffix":""}],"container-title":"2019 International Conference on Computer, Control, Informatics and its Applications: Emerging Trends in Big Data and Artificial Intelligence, IC3INA 2019","id":"ITEM-1","issued":{"date-parts":[["2019"]]},"page":"156-161","publisher":"IEEE","title":"Automatic pH and Humidity Control System for Hydroponics Using Fuzzy Logic","type":"article-journal"},"uris":["http://www.mendeley.com/documents/?uuid=1ad274c7-8e5c-454b-9818-a37642c20b30"]}],"mendeley":{"formattedCitation":"[9]","plainTextFormattedCitation":"[9]","previouslyFormattedCitation":"[9]"},"properties":{"noteIndex":0},"schema":"https://github.com/citation-style-language/schema/raw/master/csl-citation.json"}</w:instrText>
      </w:r>
      <w:r w:rsidR="005D3EF1" w:rsidRPr="00DA0EC0">
        <w:fldChar w:fldCharType="separate"/>
      </w:r>
      <w:r w:rsidR="005D3EF1" w:rsidRPr="00DA0EC0">
        <w:rPr>
          <w:noProof/>
        </w:rPr>
        <w:t>[9]</w:t>
      </w:r>
      <w:r w:rsidR="005D3EF1" w:rsidRPr="00DA0EC0">
        <w:fldChar w:fldCharType="end"/>
      </w:r>
      <w:r w:rsidR="005D3EF1" w:rsidRPr="00DA0EC0">
        <w:t xml:space="preserve"> </w:t>
      </w:r>
      <w:r w:rsidR="005D3EF1" w:rsidRPr="00DA0EC0">
        <w:fldChar w:fldCharType="begin" w:fldLock="1"/>
      </w:r>
      <w:r w:rsidR="005D3EF1" w:rsidRPr="00DA0EC0">
        <w:instrText>ADDIN CSL_CITATION {"citationItems":[{"id":"ITEM-1","itemData":{"author":[{"dropping-particle":"","family":"Al-karaki","given":"Ghazi N","non-dropping-particle":"","parse-names":false,"suffix":""}],"container-title":"Emir. J. Food Agric.","id":"ITEM-1","issue":"1","issued":{"date-parts":[["2011"]]},"page":"80-94","title":"Utilization of treated sewage wastewater for green forage production in a hydroponic system مﺎﻈﻧ ماﺪﺨﺘﺳﺎﺑ ءاﺮﻀﺨﻟا ﺮﻴﻌﺸﻟا فﻼﻋأ جﺎﺘﻧإ ﻲﻓ ﺔﺠﻟﺎﻌﻤﻟا ﻲﺤﺼﻟا فﺮﺼﻟا ﻩﺎﻴﻣ لﻼﻐﺘﺳا ﺔﻴﺋﺎﻤﻟا ﺔﻋارﺰﻟا","type":"article-journal","volume":"23"},"uris":["http://www.mendeley.com/documents/?uuid=16eebb55-f7ed-4349-a569-c35d835ee4f9"]}],"mendeley":{"formattedCitation":"[10]","plainTextFormattedCitation":"[10]","previouslyFormattedCitation":"[10]"},"properties":{"noteIndex":0},"schema":"https://github.com/citation-style-language/schema/raw/master/csl-citation.json"}</w:instrText>
      </w:r>
      <w:r w:rsidR="005D3EF1" w:rsidRPr="00DA0EC0">
        <w:fldChar w:fldCharType="separate"/>
      </w:r>
      <w:r w:rsidR="005D3EF1" w:rsidRPr="00DA0EC0">
        <w:rPr>
          <w:noProof/>
        </w:rPr>
        <w:t>[10]</w:t>
      </w:r>
      <w:r w:rsidR="005D3EF1" w:rsidRPr="00DA0EC0">
        <w:fldChar w:fldCharType="end"/>
      </w:r>
      <w:r w:rsidRPr="00DA0EC0">
        <w:t>.</w:t>
      </w:r>
    </w:p>
    <w:p w14:paraId="3A22A1FC" w14:textId="37BEE5E6" w:rsidR="00985D43" w:rsidRPr="00DA0EC0" w:rsidRDefault="00985D43" w:rsidP="00985D43">
      <w:pPr>
        <w:pBdr>
          <w:top w:val="nil"/>
          <w:left w:val="nil"/>
          <w:bottom w:val="nil"/>
          <w:right w:val="nil"/>
          <w:between w:val="nil"/>
        </w:pBdr>
        <w:ind w:firstLine="270"/>
        <w:jc w:val="both"/>
        <w:rPr>
          <w:color w:val="000000"/>
          <w:sz w:val="20"/>
          <w:szCs w:val="20"/>
        </w:rPr>
      </w:pPr>
      <w:r w:rsidRPr="00DA0EC0">
        <w:rPr>
          <w:color w:val="000000"/>
          <w:sz w:val="20"/>
          <w:szCs w:val="20"/>
        </w:rPr>
        <w:t>One of the hydroponic cultivation system is the Nutrient Film Technique (NFT) hydroponic system</w:t>
      </w:r>
      <w:r w:rsidR="005D3EF1" w:rsidRPr="00DA0EC0">
        <w:rPr>
          <w:color w:val="000000"/>
          <w:sz w:val="20"/>
          <w:szCs w:val="20"/>
        </w:rPr>
        <w:t xml:space="preserve"> </w:t>
      </w:r>
      <w:r w:rsidR="005D3EF1" w:rsidRPr="00DA0EC0">
        <w:rPr>
          <w:color w:val="000000"/>
          <w:sz w:val="20"/>
          <w:szCs w:val="20"/>
        </w:rPr>
        <w:fldChar w:fldCharType="begin" w:fldLock="1"/>
      </w:r>
      <w:r w:rsidR="005D3EF1" w:rsidRPr="00DA0EC0">
        <w:rPr>
          <w:color w:val="000000"/>
          <w:sz w:val="20"/>
          <w:szCs w:val="20"/>
        </w:rPr>
        <w:instrText>ADDIN CSL_CITATION {"citationItems":[{"id":"ITEM-1","itemData":{"DOI":"10.1109/TCYB.2014.2360923","ISSN":"21682267","PMID":"25343775","abstract":"Existing multiobjective evolutionary algorithms (MOEAs) tackle a multiobjective problem either as a whole or as several decomposed single-objective sub-problems. Though the problem decomposition approach generally converges faster through optimizing all the sub-problems simultaneously, there are two issues not fully addressed, i.e., distribution of solutions often depends on a priori problem decomposition, and the lack of population diversity among sub-problems. In this paper, a MOEA with double-level archives is developed. The algorithm takes advantages of both the multiobjective-problem-level and the sub-problem-level approaches by introducing two types of archives, i.e., the global archive and the sub-archive. In each generation, self-reproduction with the global archive and cross-reproduction between the global archive and sub-archives both breed new individuals. The global archive and sub-archives communicate through cross-reproduction, and are updated using the reproduced individuals. Such a framework thus retains fast convergence, and at the same time handles solution distribution along Pareto front (PF) with scalability. To test the performance of the proposed algorithm, experiments are conducted on both the widely used benchmarks and a set of truly disconnected problems. The results verify that, compared with state-of-the-art MOEAs, the proposed algorithm offers competitive advantages in distance to the PF, solution coverage, and search speed.","author":[{"dropping-particle":"","family":"Chen","given":"Ni","non-dropping-particle":"","parse-names":false,"suffix":""},{"dropping-particle":"","family":"Chen","given":"Wei Neng","non-dropping-particle":"","parse-names":false,"suffix":""},{"dropping-particle":"","family":"Gong","given":"Yue Jiao","non-dropping-particle":"","parse-names":false,"suffix":""},{"dropping-particle":"","family":"Zhan","given":"Zhi Hui","non-dropping-particle":"","parse-names":false,"suffix":""},{"dropping-particle":"","family":"Zhang","given":"Jun","non-dropping-particle":"","parse-names":false,"suffix":""},{"dropping-particle":"","family":"Li","given":"Yun","non-dropping-particle":"","parse-names":false,"suffix":""},{"dropping-particle":"","family":"Tan","given":"Yu Song","non-dropping-particle":"","parse-names":false,"suffix":""}],"container-title":"IEEE Transactions on Cybernetics","id":"ITEM-1","issue":"9","issued":{"date-parts":[["2015"]]},"page":"1851-1863","publisher":"IEEE","title":"An Evolutionary Algorithm with Double-Level Archives for Multiobjective Optimization","type":"article-journal","volume":"45"},"uris":["http://www.mendeley.com/documents/?uuid=2d151233-9044-473e-b265-a8c5865ae0a2"]}],"mendeley":{"formattedCitation":"[11]","plainTextFormattedCitation":"[11]","previouslyFormattedCitation":"[11]"},"properties":{"noteIndex":0},"schema":"https://github.com/citation-style-language/schema/raw/master/csl-citation.json"}</w:instrText>
      </w:r>
      <w:r w:rsidR="005D3EF1" w:rsidRPr="00DA0EC0">
        <w:rPr>
          <w:color w:val="000000"/>
          <w:sz w:val="20"/>
          <w:szCs w:val="20"/>
        </w:rPr>
        <w:fldChar w:fldCharType="separate"/>
      </w:r>
      <w:r w:rsidR="005D3EF1" w:rsidRPr="00DA0EC0">
        <w:rPr>
          <w:noProof/>
          <w:color w:val="000000"/>
          <w:sz w:val="20"/>
          <w:szCs w:val="20"/>
        </w:rPr>
        <w:t>[11]</w:t>
      </w:r>
      <w:r w:rsidR="005D3EF1" w:rsidRPr="00DA0EC0">
        <w:rPr>
          <w:color w:val="000000"/>
          <w:sz w:val="20"/>
          <w:szCs w:val="20"/>
        </w:rPr>
        <w:fldChar w:fldCharType="end"/>
      </w:r>
      <w:r w:rsidRPr="00DA0EC0">
        <w:rPr>
          <w:color w:val="000000"/>
          <w:sz w:val="20"/>
          <w:szCs w:val="20"/>
        </w:rPr>
        <w:t>.  The NFT hydroponic system is hydroponic cultivation system that continuously flows the nutrient solution dissolved in water without using a timer to pump. These nutrients flow into canals through the plant roots and will return to the water reservoir</w:t>
      </w:r>
      <w:r w:rsidR="005D3EF1" w:rsidRPr="00DA0EC0">
        <w:rPr>
          <w:color w:val="000000"/>
          <w:sz w:val="20"/>
          <w:szCs w:val="20"/>
        </w:rPr>
        <w:t xml:space="preserve"> </w:t>
      </w:r>
      <w:r w:rsidR="005D3EF1" w:rsidRPr="00DA0EC0">
        <w:rPr>
          <w:color w:val="000000"/>
          <w:sz w:val="20"/>
          <w:szCs w:val="20"/>
        </w:rPr>
        <w:fldChar w:fldCharType="begin" w:fldLock="1"/>
      </w:r>
      <w:r w:rsidR="005D3EF1" w:rsidRPr="00DA0EC0">
        <w:rPr>
          <w:color w:val="000000"/>
          <w:sz w:val="20"/>
          <w:szCs w:val="20"/>
        </w:rPr>
        <w:instrText>ADDIN CSL_CITATION {"citationItems":[{"id":"ITEM-1","itemData":{"DOI":"10.1109/EXPAT.2019.8876479","ISBN":"9781728136370","abstract":"Precision agriculture nowadays has great importance as it brings together the knowledge acquired through traditional cultivation techniques with precision and technological automation. One of the inherent techniques of precision agriculture is hydroponics, with plants growing using aqueous solutions and without soil availability. Although NFT (Nutrient Film Technique) systems are already well-developed systems, there is a big difference between home projects and highly automated processes, which in turn require high investment values. Among other things, in this work, the aim was to study and developed algorithms that allow the efficient recirculation of water, allowing electricity savings to be around 40% compared to more traditional systems.","author":[{"dropping-particle":"","family":"Ramos","given":"Carlos","non-dropping-particle":"","parse-names":false,"suffix":""},{"dropping-particle":"","family":"Nobrega","given":"Leonel","non-dropping-particle":"","parse-names":false,"suffix":""},{"dropping-particle":"","family":"Baras","given":"Karolina","non-dropping-particle":"","parse-names":false,"suffix":""},{"dropping-particle":"","family":"Gomes","given":"Luis","non-dropping-particle":"","parse-names":false,"suffix":""}],"container-title":"Proceedings of the 2019 5th Experiment at International Conference, exp.at 2019","id":"ITEM-1","issued":{"date-parts":[["2019"]]},"page":"102-106","title":"Experimental NFT hydroponics system with lower energy consumption","type":"article-journal","volume":"500"},"uris":["http://www.mendeley.com/documents/?uuid=315c2466-c2bb-45e2-944b-815f4b8b7922"]}],"mendeley":{"formattedCitation":"[12]","plainTextFormattedCitation":"[12]","previouslyFormattedCitation":"[12]"},"properties":{"noteIndex":0},"schema":"https://github.com/citation-style-language/schema/raw/master/csl-citation.json"}</w:instrText>
      </w:r>
      <w:r w:rsidR="005D3EF1" w:rsidRPr="00DA0EC0">
        <w:rPr>
          <w:color w:val="000000"/>
          <w:sz w:val="20"/>
          <w:szCs w:val="20"/>
        </w:rPr>
        <w:fldChar w:fldCharType="separate"/>
      </w:r>
      <w:r w:rsidR="005D3EF1" w:rsidRPr="00DA0EC0">
        <w:rPr>
          <w:noProof/>
          <w:color w:val="000000"/>
          <w:sz w:val="20"/>
          <w:szCs w:val="20"/>
        </w:rPr>
        <w:t>[12]</w:t>
      </w:r>
      <w:r w:rsidR="005D3EF1" w:rsidRPr="00DA0EC0">
        <w:rPr>
          <w:color w:val="000000"/>
          <w:sz w:val="20"/>
          <w:szCs w:val="20"/>
        </w:rPr>
        <w:fldChar w:fldCharType="end"/>
      </w:r>
      <w:r w:rsidR="005D3EF1" w:rsidRPr="00DA0EC0">
        <w:rPr>
          <w:color w:val="000000"/>
          <w:sz w:val="20"/>
          <w:szCs w:val="20"/>
        </w:rPr>
        <w:t xml:space="preserve"> </w:t>
      </w:r>
      <w:r w:rsidR="005D3EF1" w:rsidRPr="00DA0EC0">
        <w:rPr>
          <w:color w:val="000000"/>
          <w:sz w:val="20"/>
          <w:szCs w:val="20"/>
        </w:rPr>
        <w:fldChar w:fldCharType="begin" w:fldLock="1"/>
      </w:r>
      <w:r w:rsidR="005D3EF1" w:rsidRPr="00DA0EC0">
        <w:rPr>
          <w:color w:val="000000"/>
          <w:sz w:val="20"/>
          <w:szCs w:val="20"/>
        </w:rPr>
        <w:instrText>ADDIN CSL_CITATION {"citationItems":[{"id":"ITEM-1","itemData":{"DOI":"10.1109/SCCC51225.2020.9281277","ISBN":"9781728183282","ISSN":"15224902","abstract":"The significant decrease in agricultural land and the rapid development of hydroponic system technology have brought a huge challenge to farmers. This paper describes the NFT-I (Nutrient Film Technique based on IoT) hydroponic system, and it is a variant of traditional NFT and Floating Root (RF) systems the system measures several parameters, such as temperature, water level, and acidity (pH) the system collects the information using sensors connected to Arduino microcontroller and Raspberry PI to store the collected data the results show that this system can reduce the electricity consumption by 91.6%; on the other hand, it helps farmers to increase the effectivity and efficiency on monitoring and controlling NFT-I Hydroponic Farm. Finally, in these times of confinement due to coronavirus disease (COVID-19), in which the economy has decreased, and the needs are multiple, this NFT-I system could help people to create their vegetable growing system quickly and cheaply.","author":[{"dropping-particle":"","family":"Ibarra","given":"Manuel J.","non-dropping-particle":"","parse-names":false,"suffix":""},{"dropping-particle":"","family":"Alcarraz","given":"Edgar","non-dropping-particle":"","parse-names":false,"suffix":""},{"dropping-particle":"","family":"Tapia","given":"Olivia","non-dropping-particle":"","parse-names":false,"suffix":""},{"dropping-particle":"","family":"Atencio","given":"Yalmar Ponce","non-dropping-particle":"","parse-names":false,"suffix":""},{"dropping-particle":"","family":"Mamani-Coaquira","given":"Yonatan","non-dropping-particle":"","parse-names":false,"suffix":""},{"dropping-particle":"","family":"Huillcen Baca","given":"Herwin Alayn","non-dropping-particle":"","parse-names":false,"suffix":""}],"container-title":"Proceedings - International Conference of the Chilean Computer Science Society, SCCC","id":"ITEM-1","issued":{"date-parts":[["2020"]]},"title":"NFT-I technique using IoT to improve hydroponic cultivation of lettuce","type":"article-journal","volume":"2020-Novem"},"uris":["http://www.mendeley.com/documents/?uuid=4561c007-0af1-404a-9047-4c878c22511e"]}],"mendeley":{"formattedCitation":"[13]","plainTextFormattedCitation":"[13]","previouslyFormattedCitation":"[13]"},"properties":{"noteIndex":0},"schema":"https://github.com/citation-style-language/schema/raw/master/csl-citation.json"}</w:instrText>
      </w:r>
      <w:r w:rsidR="005D3EF1" w:rsidRPr="00DA0EC0">
        <w:rPr>
          <w:color w:val="000000"/>
          <w:sz w:val="20"/>
          <w:szCs w:val="20"/>
        </w:rPr>
        <w:fldChar w:fldCharType="separate"/>
      </w:r>
      <w:r w:rsidR="005D3EF1" w:rsidRPr="00DA0EC0">
        <w:rPr>
          <w:noProof/>
          <w:color w:val="000000"/>
          <w:sz w:val="20"/>
          <w:szCs w:val="20"/>
        </w:rPr>
        <w:t>[13]</w:t>
      </w:r>
      <w:r w:rsidR="005D3EF1" w:rsidRPr="00DA0EC0">
        <w:rPr>
          <w:color w:val="000000"/>
          <w:sz w:val="20"/>
          <w:szCs w:val="20"/>
        </w:rPr>
        <w:fldChar w:fldCharType="end"/>
      </w:r>
      <w:r w:rsidRPr="00DA0EC0">
        <w:rPr>
          <w:color w:val="000000"/>
          <w:sz w:val="20"/>
          <w:szCs w:val="20"/>
        </w:rPr>
        <w:t xml:space="preserve">. NFT technique is the most successful </w:t>
      </w:r>
      <w:r w:rsidRPr="00DA0EC0">
        <w:rPr>
          <w:color w:val="000000"/>
          <w:sz w:val="20"/>
          <w:szCs w:val="20"/>
        </w:rPr>
        <w:lastRenderedPageBreak/>
        <w:t>technique and many have high efficiency</w:t>
      </w:r>
      <w:r w:rsidR="005D3EF1" w:rsidRPr="00DA0EC0">
        <w:rPr>
          <w:color w:val="000000"/>
          <w:sz w:val="20"/>
          <w:szCs w:val="20"/>
        </w:rPr>
        <w:t xml:space="preserve"> </w:t>
      </w:r>
      <w:r w:rsidR="005D3EF1" w:rsidRPr="00DA0EC0">
        <w:rPr>
          <w:color w:val="000000"/>
          <w:sz w:val="20"/>
          <w:szCs w:val="20"/>
        </w:rPr>
        <w:fldChar w:fldCharType="begin" w:fldLock="1"/>
      </w:r>
      <w:r w:rsidR="005D3EF1" w:rsidRPr="00DA0EC0">
        <w:rPr>
          <w:color w:val="000000"/>
          <w:sz w:val="20"/>
          <w:szCs w:val="20"/>
        </w:rPr>
        <w:instrText>ADDIN CSL_CITATION {"citationItems":[{"id":"ITEM-1","itemData":{"DOI":"10.1109/JLT.2017.2775105","ISSN":"07338724","abstract":"Nonlinear Fourier transform (NFT) based transmission technique relies on the integrability of the nonlinear Schrödinger equation (NLSE). However, the lossless NLSE is not directly applicable for the description of light evolution in fibre links with lumped amplification such as Erbium-doped fibre amplifier (EDFA) because of the nonuniform loss and gain evolution. In this case, the path-averaged model is usually applied as an approximation of the true NLSE model including the fibre loss. However, the inaccuracy of the lossless path-average model, even though being small, can also result in a notable performance degradation in NFT-based transmission systems. In this paper, we extend the theoretical approach, which was first proposed for solitons in EDFA systems, to the case of NFT-based systems to constructively diminish the aforementioned performance penalty. Based on the quantitative analysis of distortions due to the use of path-average model, we optimise the signal launch and detection points to minimise the models mismatch. Without loss of generality, we demonstrate how this approach works for the NFT systems that use continuous NFT spectrum modulation (vanishing signals) and NFT main spectrum modulation (periodic signals). Through numerical modelling, we quantify the corresponding improvements in system performance.","author":[{"dropping-particle":"","family":"Kamalian","given":"Morteza","non-dropping-particle":"","parse-names":false,"suffix":""},{"dropping-particle":"","family":"Prilepsky","given":"Jaroslaw E.","non-dropping-particle":"","parse-names":false,"suffix":""},{"dropping-particle":"","family":"Le","given":"Son T.","non-dropping-particle":"","parse-names":false,"suffix":""},{"dropping-particle":"","family":"Turitsyn","given":"Sergei K.","non-dropping-particle":"","parse-names":false,"suffix":""}],"container-title":"Journal of Lightwave Technology","id":"ITEM-1","issue":"24","issued":{"date-parts":[["2017"]]},"page":"5464-5472","title":"On the Design of NFT-Based Communication Systems with Lumped Amplification","type":"article-journal","volume":"35"},"uris":["http://www.mendeley.com/documents/?uuid=458181c9-fb9e-481d-9152-cc9da70de2a8"]}],"mendeley":{"formattedCitation":"[14]","plainTextFormattedCitation":"[14]","previouslyFormattedCitation":"[14]"},"properties":{"noteIndex":0},"schema":"https://github.com/citation-style-language/schema/raw/master/csl-citation.json"}</w:instrText>
      </w:r>
      <w:r w:rsidR="005D3EF1" w:rsidRPr="00DA0EC0">
        <w:rPr>
          <w:color w:val="000000"/>
          <w:sz w:val="20"/>
          <w:szCs w:val="20"/>
        </w:rPr>
        <w:fldChar w:fldCharType="separate"/>
      </w:r>
      <w:r w:rsidR="005D3EF1" w:rsidRPr="00DA0EC0">
        <w:rPr>
          <w:noProof/>
          <w:color w:val="000000"/>
          <w:sz w:val="20"/>
          <w:szCs w:val="20"/>
        </w:rPr>
        <w:t>[14]</w:t>
      </w:r>
      <w:r w:rsidR="005D3EF1" w:rsidRPr="00DA0EC0">
        <w:rPr>
          <w:color w:val="000000"/>
          <w:sz w:val="20"/>
          <w:szCs w:val="20"/>
        </w:rPr>
        <w:fldChar w:fldCharType="end"/>
      </w:r>
      <w:r w:rsidR="005D3EF1" w:rsidRPr="00DA0EC0">
        <w:rPr>
          <w:color w:val="000000"/>
          <w:sz w:val="20"/>
          <w:szCs w:val="20"/>
        </w:rPr>
        <w:t xml:space="preserve"> </w:t>
      </w:r>
      <w:r w:rsidR="005D3EF1" w:rsidRPr="00DA0EC0">
        <w:rPr>
          <w:color w:val="000000"/>
          <w:sz w:val="20"/>
          <w:szCs w:val="20"/>
        </w:rPr>
        <w:fldChar w:fldCharType="begin" w:fldLock="1"/>
      </w:r>
      <w:r w:rsidR="006A5F48" w:rsidRPr="00DA0EC0">
        <w:rPr>
          <w:color w:val="000000"/>
          <w:sz w:val="20"/>
          <w:szCs w:val="20"/>
        </w:rPr>
        <w:instrText>ADDIN CSL_CITATION {"citationItems":[{"id":"ITEM-1","itemData":{"DOI":"10.1109/LPT.2018.2874204","ISSN":"10411135","abstract":"Transmission systems based on the nonlinear Fourier transform (NFT) can potentially address the limitations in transmission reach and throughput set forth by the onset of Kerr-induced nonlinear distortion. Whereas this technique is at a preliminary research stage, a rapid progress has been shown over the past few years leading to experimental demonstrations of dual-polarization systems carrying advanced modulation formats. The lossless transmission required by the NFT to ensure the theoretical validity of the scheme is a fairly strong requirement considering practical transmission links. Here, we address it by using optimized distributed Raman amplification to minimize the power variations to approximately 3 dB over 200 km, thus approaching the lossless transmission requirement. Additionally, we experimentally evaluate the improvement provided by equalization schemes applied to the signals in the NFD. By combining distributed Raman amplification and NFD equalization, we show transmission reaches for dual-polarization nonlinear frequency division multiplexing systems transmitting both two eigenvalues (8 bit/symbol) up to 2200 km and three eigenvalues (12 bit/symbol) up to more than 600 km at hard-decision and soft-decision forward error correction threshold, respectively.","author":[{"dropping-particle":"","family":"Gaiarin","given":"Simone","non-dropping-particle":"","parse-names":false,"suffix":""},{"dropping-particle":"","family":"Ros","given":"Francesco","non-dropping-particle":"Da","parse-names":false,"suffix":""},{"dropping-particle":"","family":"Renzis","given":"Nicola","non-dropping-particle":"De","parse-names":false,"suffix":""},{"dropping-particle":"","family":"Silva","given":"Edson P.","non-dropping-particle":"Da","parse-names":false,"suffix":""},{"dropping-particle":"","family":"Zibar","given":"Darko","non-dropping-particle":"","parse-names":false,"suffix":""}],"container-title":"IEEE Photonics Technology Letters","id":"ITEM-1","issue":"22","issued":{"date-parts":[["2018"]]},"page":"1983-1986","publisher":"IEEE","title":"Dual-Polarization NFDM Transmission Using Distributed Raman Amplification and NFT-Domain Equalization","type":"article-journal","volume":"30"},"uris":["http://www.mendeley.com/documents/?uuid=d8e25bf1-3fa6-48d4-ad84-2b34c6ac6a1d"]}],"mendeley":{"formattedCitation":"[15]","plainTextFormattedCitation":"[15]","previouslyFormattedCitation":"[15]"},"properties":{"noteIndex":0},"schema":"https://github.com/citation-style-language/schema/raw/master/csl-citation.json"}</w:instrText>
      </w:r>
      <w:r w:rsidR="005D3EF1" w:rsidRPr="00DA0EC0">
        <w:rPr>
          <w:color w:val="000000"/>
          <w:sz w:val="20"/>
          <w:szCs w:val="20"/>
        </w:rPr>
        <w:fldChar w:fldCharType="separate"/>
      </w:r>
      <w:r w:rsidR="005D3EF1" w:rsidRPr="00DA0EC0">
        <w:rPr>
          <w:noProof/>
          <w:color w:val="000000"/>
          <w:sz w:val="20"/>
          <w:szCs w:val="20"/>
        </w:rPr>
        <w:t>[15]</w:t>
      </w:r>
      <w:r w:rsidR="005D3EF1" w:rsidRPr="00DA0EC0">
        <w:rPr>
          <w:color w:val="000000"/>
          <w:sz w:val="20"/>
          <w:szCs w:val="20"/>
        </w:rPr>
        <w:fldChar w:fldCharType="end"/>
      </w:r>
      <w:r w:rsidRPr="00DA0EC0">
        <w:rPr>
          <w:color w:val="000000"/>
          <w:sz w:val="20"/>
          <w:szCs w:val="20"/>
        </w:rPr>
        <w:t>. In addition, planting land with this system is not easily damaged, easy to clean, and becomes a watering system that can re-circulate the nutrient solution. In vegetable pakcoy in a hydroponic system, the value of the electrical conductivity is in the range of 900-1400 ppm or if it is converted to the EC value is in the range of 1.3-2mS/cm.</w:t>
      </w:r>
    </w:p>
    <w:p w14:paraId="4C11F9FE" w14:textId="28750B2B" w:rsidR="00985D43" w:rsidRPr="00DA0EC0" w:rsidRDefault="00985D43" w:rsidP="00BF341E">
      <w:pPr>
        <w:jc w:val="both"/>
        <w:rPr>
          <w:color w:val="000000" w:themeColor="text1"/>
          <w:sz w:val="20"/>
          <w:szCs w:val="20"/>
        </w:rPr>
      </w:pPr>
      <w:r w:rsidRPr="00DA0EC0">
        <w:rPr>
          <w:color w:val="000000"/>
          <w:sz w:val="20"/>
          <w:szCs w:val="20"/>
        </w:rPr>
        <w:t>An important factor that affects the rapid growth of hydroponic plants is the provision of proper nutrition and accordance with pakcoy plants from seedling to harvest stage</w:t>
      </w:r>
      <w:r w:rsidR="006A5F48" w:rsidRPr="00DA0EC0">
        <w:rPr>
          <w:color w:val="000000"/>
          <w:sz w:val="20"/>
          <w:szCs w:val="20"/>
        </w:rPr>
        <w:t xml:space="preserve"> </w:t>
      </w:r>
      <w:r w:rsidR="006A5F48" w:rsidRPr="00DA0EC0">
        <w:rPr>
          <w:color w:val="000000"/>
          <w:sz w:val="20"/>
          <w:szCs w:val="20"/>
        </w:rPr>
        <w:fldChar w:fldCharType="begin" w:fldLock="1"/>
      </w:r>
      <w:r w:rsidR="006A5F48" w:rsidRPr="00DA0EC0">
        <w:rPr>
          <w:color w:val="000000"/>
          <w:sz w:val="20"/>
          <w:szCs w:val="20"/>
        </w:rPr>
        <w:instrText>ADDIN CSL_CITATION {"citationItems":[{"id":"ITEM-1","itemData":{"DOI":"10.5958/2455-7145.2018.00056.5","ISSN":"0022-457X","abstract":"Currently hydroponic cultivation is gaining popularity all over the world because of efficient resources management and quality food production. Soil based agriculture is now facing various challenges such as urbanization, natural disaster, climate change, indiscriminate use of chemicals and pesticides which is depleting the land fertility. In this article various hydroponic structures viz. wick, ebb and flow, drip, deep water culture and Nutrient Film Technique (NFT) system; their operations; benefits and limitations; performance of different crops like tomato, cucumber, pepper and leafy greens and water conservation by this technique have been discussed. Several benefits of this technique are less growing time of crops than conventional growing; round the year production; minimal disease and pest incidence and weeding, spraying, watering etc can be eliminated. Commercially NFT technique has been used throughout the world for successful production of leafy as well as other vegetables with 70 to 90% savings of water. Leading countries in hydroponic technology are Netherland, Australia, France, England, Israel, Canada and USA. For successful implementation of commercial hydroponic technology, it is important to develop low cost techniques which are easy to operate and maintain; requires less labour and lower overall setup and operational cost.","author":[{"dropping-particle":"","family":"Sharma","given":"Nisha","non-dropping-particle":"","parse-names":false,"suffix":""},{"dropping-particle":"","family":"Acharya","given":"Somen","non-dropping-particle":"","parse-names":false,"suffix":""},{"dropping-particle":"","family":"Kumar","given":"Kaushal","non-dropping-particle":"","parse-names":false,"suffix":""},{"dropping-particle":"","family":"Singh","given":"Narendra","non-dropping-particle":"","parse-names":false,"suffix":""},{"dropping-particle":"","family":"Chaurasia","given":"O.P.","non-dropping-particle":"","parse-names":false,"suffix":""}],"container-title":"Journal of Soil and Water Conservation","id":"ITEM-1","issue":"4","issued":{"date-parts":[["2018"]]},"page":"364","title":"Hydroponics as an advanced technique for vegetable production: An overview","type":"article-journal","volume":"17"},"uris":["http://www.mendeley.com/documents/?uuid=49116c53-19da-4046-909f-f9798df9b1d8"]}],"mendeley":{"formattedCitation":"[16]","plainTextFormattedCitation":"[16]","previouslyFormattedCitation":"[16]"},"properties":{"noteIndex":0},"schema":"https://github.com/citation-style-language/schema/raw/master/csl-citation.json"}</w:instrText>
      </w:r>
      <w:r w:rsidR="006A5F48" w:rsidRPr="00DA0EC0">
        <w:rPr>
          <w:color w:val="000000"/>
          <w:sz w:val="20"/>
          <w:szCs w:val="20"/>
        </w:rPr>
        <w:fldChar w:fldCharType="separate"/>
      </w:r>
      <w:r w:rsidR="006A5F48" w:rsidRPr="00DA0EC0">
        <w:rPr>
          <w:noProof/>
          <w:color w:val="000000"/>
          <w:sz w:val="20"/>
          <w:szCs w:val="20"/>
        </w:rPr>
        <w:t>[16]</w:t>
      </w:r>
      <w:r w:rsidR="006A5F48" w:rsidRPr="00DA0EC0">
        <w:rPr>
          <w:color w:val="000000"/>
          <w:sz w:val="20"/>
          <w:szCs w:val="20"/>
        </w:rPr>
        <w:fldChar w:fldCharType="end"/>
      </w:r>
      <w:r w:rsidRPr="00DA0EC0">
        <w:rPr>
          <w:color w:val="000000"/>
          <w:sz w:val="20"/>
          <w:szCs w:val="20"/>
        </w:rPr>
        <w:t xml:space="preserve">. </w:t>
      </w:r>
      <w:r w:rsidRPr="00DA0EC0">
        <w:rPr>
          <w:color w:val="000000" w:themeColor="text1"/>
          <w:sz w:val="20"/>
          <w:szCs w:val="20"/>
        </w:rPr>
        <w:t>In the research that has been carried out by Faizal with the title "</w:t>
      </w:r>
      <w:r w:rsidR="00BF341E" w:rsidRPr="00DA0EC0">
        <w:rPr>
          <w:color w:val="000000" w:themeColor="text1"/>
          <w:sz w:val="20"/>
          <w:szCs w:val="20"/>
        </w:rPr>
        <w:t xml:space="preserve"> </w:t>
      </w:r>
      <w:r w:rsidR="00BF341E" w:rsidRPr="00DA0EC0">
        <w:rPr>
          <w:rStyle w:val="fontstyle01"/>
          <w:color w:val="000000" w:themeColor="text1"/>
          <w:sz w:val="20"/>
          <w:szCs w:val="20"/>
        </w:rPr>
        <w:t>Plant Age Identification System of Outdoor</w:t>
      </w:r>
      <w:r w:rsidR="00BF341E" w:rsidRPr="00DA0EC0">
        <w:rPr>
          <w:rFonts w:ascii="TimesNewRomanPSMT" w:hAnsi="TimesNewRomanPSMT"/>
          <w:color w:val="000000" w:themeColor="text1"/>
          <w:sz w:val="20"/>
          <w:szCs w:val="20"/>
        </w:rPr>
        <w:t xml:space="preserve"> </w:t>
      </w:r>
      <w:r w:rsidR="00BF341E" w:rsidRPr="00DA0EC0">
        <w:rPr>
          <w:rStyle w:val="fontstyle01"/>
          <w:color w:val="000000" w:themeColor="text1"/>
          <w:sz w:val="20"/>
          <w:szCs w:val="20"/>
        </w:rPr>
        <w:t>Hydroponic Cultivation Based on Digital</w:t>
      </w:r>
      <w:r w:rsidR="00BF341E" w:rsidRPr="00DA0EC0">
        <w:rPr>
          <w:rFonts w:ascii="TimesNewRomanPSMT" w:hAnsi="TimesNewRomanPSMT"/>
          <w:color w:val="000000" w:themeColor="text1"/>
          <w:sz w:val="20"/>
          <w:szCs w:val="20"/>
        </w:rPr>
        <w:br/>
      </w:r>
      <w:r w:rsidR="00BF341E" w:rsidRPr="00DA0EC0">
        <w:rPr>
          <w:rStyle w:val="fontstyle01"/>
          <w:color w:val="000000" w:themeColor="text1"/>
          <w:sz w:val="20"/>
          <w:szCs w:val="20"/>
        </w:rPr>
        <w:t>Image Processing</w:t>
      </w:r>
      <w:r w:rsidRPr="00DA0EC0">
        <w:rPr>
          <w:color w:val="000000" w:themeColor="text1"/>
          <w:sz w:val="20"/>
          <w:szCs w:val="20"/>
        </w:rPr>
        <w:t xml:space="preserve">" </w:t>
      </w:r>
      <w:r w:rsidR="006A5F48" w:rsidRPr="00DA0EC0">
        <w:rPr>
          <w:color w:val="000000" w:themeColor="text1"/>
          <w:sz w:val="20"/>
          <w:szCs w:val="20"/>
        </w:rPr>
        <w:fldChar w:fldCharType="begin" w:fldLock="1"/>
      </w:r>
      <w:r w:rsidR="006A5F48" w:rsidRPr="00DA0EC0">
        <w:rPr>
          <w:color w:val="000000" w:themeColor="text1"/>
          <w:sz w:val="20"/>
          <w:szCs w:val="20"/>
        </w:rPr>
        <w:instrText>ADDIN CSL_CITATION {"citationItems":[{"id":"ITEM-1","itemData":{"DOI":"10.1109/ICITACEE.2017.8257705","ISBN":"9781538639467","abstract":"Plant age identification is needed by hydroponic farmer to adjust nutrient solution concentration. Hydroponic plants need different nutrient solution concentration according to their age. Farmers usually adjust it manually based on plants size. It causes plants can't get sufficient nutrition which will have impact on growth. This research aims to identify plants age based on digital image processing. Researh method using segmentation based on color similarity to HSV (Hue, Saturation, Value) method. This method will select plant area, convert to black and white format, calculate pixel number and plant age can be identified based on the standard age categories. The parameters used in this research is the truth age value of 100 image crop cultivation samples based on the number of pixel accounts on the system. Result shows that system has accuracy of 81% on plants age identification.","author":[{"dropping-particle":"","family":"Nursyahid","given":"Arif","non-dropping-particle":"","parse-names":false,"suffix":""},{"dropping-particle":"","family":"Wibisono","given":"Mochammad Rizal","non-dropping-particle":"","parse-names":false,"suffix":""},{"dropping-particle":"","family":"Wardihani","given":"Eni Dwi","non-dropping-particle":"","parse-names":false,"suffix":""},{"dropping-particle":"","family":"Helmy","given":"","non-dropping-particle":"","parse-names":false,"suffix":""},{"dropping-particle":"","family":"Setyawan","given":"Thomas Agung","non-dropping-particle":"","parse-names":false,"suffix":""}],"container-title":"Proceedings - 2017 4th International Conference on Information Technology, Computer, and Electrical Engineering, ICITACEE 2017","id":"ITEM-1","issued":{"date-parts":[["2017"]]},"page":"213-218","title":"Plant age identification system of outdoor hydroponic cultivation based on digital image processing","type":"article-journal","volume":"2018-Janua"},"uris":["http://www.mendeley.com/documents/?uuid=2316d062-ff43-47cb-ad5c-a7e4498446f9"]}],"mendeley":{"formattedCitation":"[17]","plainTextFormattedCitation":"[17]","previouslyFormattedCitation":"[17]"},"properties":{"noteIndex":0},"schema":"https://github.com/citation-style-language/schema/raw/master/csl-citation.json"}</w:instrText>
      </w:r>
      <w:r w:rsidR="006A5F48" w:rsidRPr="00DA0EC0">
        <w:rPr>
          <w:color w:val="000000" w:themeColor="text1"/>
          <w:sz w:val="20"/>
          <w:szCs w:val="20"/>
        </w:rPr>
        <w:fldChar w:fldCharType="separate"/>
      </w:r>
      <w:r w:rsidR="006A5F48" w:rsidRPr="00DA0EC0">
        <w:rPr>
          <w:noProof/>
          <w:color w:val="000000" w:themeColor="text1"/>
          <w:sz w:val="20"/>
          <w:szCs w:val="20"/>
        </w:rPr>
        <w:t>[17]</w:t>
      </w:r>
      <w:r w:rsidR="006A5F48" w:rsidRPr="00DA0EC0">
        <w:rPr>
          <w:color w:val="000000" w:themeColor="text1"/>
          <w:sz w:val="20"/>
          <w:szCs w:val="20"/>
        </w:rPr>
        <w:fldChar w:fldCharType="end"/>
      </w:r>
      <w:r w:rsidRPr="00DA0EC0">
        <w:rPr>
          <w:color w:val="000000" w:themeColor="text1"/>
          <w:sz w:val="20"/>
          <w:szCs w:val="20"/>
        </w:rPr>
        <w:t xml:space="preserve"> and </w:t>
      </w:r>
      <w:r w:rsidR="00CF6496">
        <w:rPr>
          <w:color w:val="000000" w:themeColor="text1"/>
          <w:sz w:val="20"/>
          <w:szCs w:val="20"/>
        </w:rPr>
        <w:t>"</w:t>
      </w:r>
      <w:r w:rsidR="00BF341E" w:rsidRPr="00DA0EC0">
        <w:rPr>
          <w:rFonts w:ascii="NimbusRomNo9L-Regu" w:hAnsi="NimbusRomNo9L-Regu"/>
          <w:color w:val="000000" w:themeColor="text1"/>
          <w:sz w:val="20"/>
          <w:szCs w:val="20"/>
        </w:rPr>
        <w:t>Internet of Things for Monitoring and Controlling Nutrient Film Technique (NFT) Aquaponic</w:t>
      </w:r>
      <w:r w:rsidR="00CF6496">
        <w:rPr>
          <w:bCs/>
          <w:iCs/>
          <w:color w:val="000000" w:themeColor="text1"/>
          <w:sz w:val="20"/>
          <w:szCs w:val="20"/>
        </w:rPr>
        <w:t>"</w:t>
      </w:r>
      <w:r w:rsidRPr="00DA0EC0">
        <w:rPr>
          <w:color w:val="000000" w:themeColor="text1"/>
          <w:sz w:val="20"/>
          <w:szCs w:val="20"/>
        </w:rPr>
        <w:t xml:space="preserve"> </w:t>
      </w:r>
      <w:r w:rsidR="006A5F48" w:rsidRPr="00DA0EC0">
        <w:rPr>
          <w:color w:val="000000" w:themeColor="text1"/>
          <w:sz w:val="20"/>
          <w:szCs w:val="20"/>
        </w:rPr>
        <w:fldChar w:fldCharType="begin" w:fldLock="1"/>
      </w:r>
      <w:r w:rsidR="006A5F48" w:rsidRPr="00DA0EC0">
        <w:rPr>
          <w:color w:val="000000" w:themeColor="text1"/>
          <w:sz w:val="20"/>
          <w:szCs w:val="20"/>
        </w:rPr>
        <w:instrText>ADDIN CSL_CITATION {"citationItems":[{"id":"ITEM-1","itemData":{"DOI":"10.1109/CENIM.2018.8711304","ISBN":"9781538675090","abstract":"Aquaponic NFT system is a merging system between hydroponic NFT and aquaculture. The NFT Aquaponic system needs circulation of water for 24 hours. Thus, It needs to monitor and control the level of ammonia, temperature, pH, and nutrients continuously for maintaining the environment of NFT Aquaponics. The common aquaponic system doesn't control their environments. The proposed system in this paper is using the internet of things (IoT) for monitoring and controlling the NFT Aquaponic environment. Smartphone mobile application is developed for controlling and monitoring the environment of NFT Aquaponic. This application maintains the nutrition and stabilizes the water condition. The proposed system absorbs more nutrients through a nitrification process. The plants grow better compared with uncontrolled systems. some experiment has been done to investigate the plant growing, it is shown that controlled NFT Aquaponic produces better vegetables compared with NFT Hydroponic in terms of a height of plants, a number of the leaf and the weight of a plant.","author":[{"dropping-particle":"","family":"Zaini","given":"A.","non-dropping-particle":"","parse-names":false,"suffix":""},{"dropping-particle":"","family":"Kurniawan","given":"A.","non-dropping-particle":"","parse-names":false,"suffix":""},{"dropping-particle":"","family":"Herdhiyanto","given":"A. D.","non-dropping-particle":"","parse-names":false,"suffix":""}],"container-title":"2018 International Conference on Computer Engineering, Network and Intelligent Multimedia, CENIM 2018 - Proceeding","id":"ITEM-1","issued":{"date-parts":[["2018"]]},"page":"167-171","title":"Internet of Things for Monitoring and Controlling Nutrient Film Technique (NFT) Aquaponic","type":"article-journal"},"uris":["http://www.mendeley.com/documents/?uuid=4d0cbb29-fda1-480b-a639-dbe31e1d10b7"]}],"mendeley":{"formattedCitation":"[18]","plainTextFormattedCitation":"[18]","previouslyFormattedCitation":"[18]"},"properties":{"noteIndex":0},"schema":"https://github.com/citation-style-language/schema/raw/master/csl-citation.json"}</w:instrText>
      </w:r>
      <w:r w:rsidR="006A5F48" w:rsidRPr="00DA0EC0">
        <w:rPr>
          <w:color w:val="000000" w:themeColor="text1"/>
          <w:sz w:val="20"/>
          <w:szCs w:val="20"/>
        </w:rPr>
        <w:fldChar w:fldCharType="separate"/>
      </w:r>
      <w:r w:rsidR="006A5F48" w:rsidRPr="00DA0EC0">
        <w:rPr>
          <w:noProof/>
          <w:color w:val="000000" w:themeColor="text1"/>
          <w:sz w:val="20"/>
          <w:szCs w:val="20"/>
        </w:rPr>
        <w:t>[18]</w:t>
      </w:r>
      <w:r w:rsidR="006A5F48" w:rsidRPr="00DA0EC0">
        <w:rPr>
          <w:color w:val="000000" w:themeColor="text1"/>
          <w:sz w:val="20"/>
          <w:szCs w:val="20"/>
        </w:rPr>
        <w:fldChar w:fldCharType="end"/>
      </w:r>
      <w:r w:rsidR="00A4214E" w:rsidRPr="00DA0EC0">
        <w:rPr>
          <w:color w:val="000000" w:themeColor="text1"/>
          <w:sz w:val="20"/>
          <w:szCs w:val="20"/>
        </w:rPr>
        <w:t xml:space="preserve"> </w:t>
      </w:r>
      <w:r w:rsidRPr="00DA0EC0">
        <w:rPr>
          <w:color w:val="000000" w:themeColor="text1"/>
          <w:sz w:val="20"/>
          <w:szCs w:val="20"/>
        </w:rPr>
        <w:t>there is no method to determine the accuracy of nutrients that must be given to vegetables during the planting period. This is why research on nutritional control using fuzzy logic needs to be done with the aim that vegetables can be given nutrients according to their needs and can be done automatically. Because i</w:t>
      </w:r>
      <w:r w:rsidRPr="00DA0EC0">
        <w:rPr>
          <w:color w:val="000000"/>
          <w:sz w:val="20"/>
          <w:szCs w:val="20"/>
        </w:rPr>
        <w:t xml:space="preserve">mproper nutrition will result in plants experiencing growth slowdown and even financial losses for hydroponic cultivators due to crop failure. The concentration of nutrient solution is expresses the suitability of the nutrient solution in water and the suitability of nutrients in plants. </w:t>
      </w:r>
      <w:r w:rsidRPr="00DA0EC0">
        <w:rPr>
          <w:color w:val="202124"/>
          <w:sz w:val="20"/>
          <w:szCs w:val="20"/>
          <w:shd w:val="clear" w:color="auto" w:fill="F8F9FA"/>
        </w:rPr>
        <w:t>Electrical conductivity is the ability of a solution to conduct an electric current, the electric current in a nutrient solution is carried by the ions contained therein</w:t>
      </w:r>
      <w:r w:rsidRPr="00DA0EC0">
        <w:rPr>
          <w:color w:val="000000"/>
          <w:sz w:val="20"/>
          <w:szCs w:val="20"/>
        </w:rPr>
        <w:t>.</w:t>
      </w:r>
      <w:r w:rsidRPr="00DA0EC0">
        <w:rPr>
          <w:color w:val="202124"/>
          <w:sz w:val="20"/>
          <w:szCs w:val="20"/>
          <w:lang w:val="en"/>
        </w:rPr>
        <w:t xml:space="preserve"> High conductivity indicates that the nutrient solution is getting more concentrated so that the availability of nutrients increases, and vice versa, low conductivity indicates a low nutrient solution so that nutrients are reduced</w:t>
      </w:r>
      <w:r w:rsidRPr="00DA0EC0">
        <w:rPr>
          <w:color w:val="000000"/>
          <w:sz w:val="20"/>
          <w:szCs w:val="20"/>
        </w:rPr>
        <w:t>.</w:t>
      </w:r>
      <w:r w:rsidRPr="00DA0EC0">
        <w:rPr>
          <w:color w:val="202124"/>
          <w:sz w:val="20"/>
          <w:szCs w:val="20"/>
          <w:lang w:val="en"/>
        </w:rPr>
        <w:t xml:space="preserve"> </w:t>
      </w:r>
      <w:r w:rsidRPr="00DA0EC0">
        <w:rPr>
          <w:rStyle w:val="y2iqfc"/>
          <w:color w:val="202124"/>
          <w:sz w:val="20"/>
          <w:szCs w:val="20"/>
          <w:lang w:val="en"/>
        </w:rPr>
        <w:t>In this study, the sensor used to determine the conductivity in the nutrient solution is a TDS analog sensor. TDS is the amount of material dissolved in the air. These materials can be carbonates, bicarbonates, chlorides, sulfates, phosphate, nitrate, calcium, magnesium, sodium, organic ions, colloid compounds and others</w:t>
      </w:r>
      <w:r w:rsidR="006A5F48" w:rsidRPr="00DA0EC0">
        <w:rPr>
          <w:rStyle w:val="y2iqfc"/>
          <w:color w:val="202124"/>
          <w:sz w:val="20"/>
          <w:szCs w:val="20"/>
          <w:lang w:val="en"/>
        </w:rPr>
        <w:t xml:space="preserve"> </w:t>
      </w:r>
      <w:r w:rsidR="006A5F48" w:rsidRPr="00DA0EC0">
        <w:rPr>
          <w:rStyle w:val="y2iqfc"/>
          <w:color w:val="202124"/>
          <w:sz w:val="20"/>
          <w:szCs w:val="20"/>
          <w:lang w:val="en"/>
        </w:rPr>
        <w:fldChar w:fldCharType="begin" w:fldLock="1"/>
      </w:r>
      <w:r w:rsidR="006A5F48" w:rsidRPr="00DA0EC0">
        <w:rPr>
          <w:rStyle w:val="y2iqfc"/>
          <w:color w:val="202124"/>
          <w:sz w:val="20"/>
          <w:szCs w:val="20"/>
          <w:lang w:val="en"/>
        </w:rPr>
        <w:instrText>ADDIN CSL_CITATION {"citationItems":[{"id":"ITEM-1","itemData":{"DOI":"10.1109/I2MTC.2017.7969839","ISBN":"9781509035960","abstract":"This paper describes the development of a simple, compact total dissolved salts (TDS) sensor for use in confined sterile environments. It integrates with a microcontroller for monitoring the total nutrient concentration of liquid media used in plant tissue culture. The system is based on the concept of charging a capacitor (C), in series with a resistive probe (R) immersed in the liquid media, and measuring the time constant of the RC circuit. Since the time constant is proportional to the electrical conductivity of the solution, it can provide a measure of the TDS concentration. The sensor was evaluated for various individual major salt concentrations as well as for TDS. After experimentation an equation has been derived which can be used to calculate the TDS concentration for a measured time constant. The reported work is part of a larger project around the continuous monitoring and control of the environment within a sterile plant tissue culture vessel.","author":[{"dropping-particle":"","family":"Seelye","given":"Jared T.","non-dropping-particle":"","parse-names":false,"suffix":""},{"dropping-particle":"Sen","family":"Gupta","given":"Gourab","non-dropping-particle":"","parse-names":false,"suffix":""},{"dropping-particle":"","family":"Seelye","given":"John","non-dropping-particle":"","parse-names":false,"suffix":""}],"container-title":"I2MTC 2017 - 2017 IEEE International Instrumentation and Measurement Technology Conference, Proceedings","id":"ITEM-1","issued":{"date-parts":[["2017"]]},"title":"Investigations into a low-cost TDS sensor for sterile plant tissue culture media","type":"article-journal"},"uris":["http://www.mendeley.com/documents/?uuid=f124a071-7c78-4231-be57-1f33f33ecb19"]}],"mendeley":{"formattedCitation":"[19]","plainTextFormattedCitation":"[19]","previouslyFormattedCitation":"[19]"},"properties":{"noteIndex":0},"schema":"https://github.com/citation-style-language/schema/raw/master/csl-citation.json"}</w:instrText>
      </w:r>
      <w:r w:rsidR="006A5F48" w:rsidRPr="00DA0EC0">
        <w:rPr>
          <w:rStyle w:val="y2iqfc"/>
          <w:color w:val="202124"/>
          <w:sz w:val="20"/>
          <w:szCs w:val="20"/>
          <w:lang w:val="en"/>
        </w:rPr>
        <w:fldChar w:fldCharType="separate"/>
      </w:r>
      <w:r w:rsidR="006A5F48" w:rsidRPr="00DA0EC0">
        <w:rPr>
          <w:rStyle w:val="y2iqfc"/>
          <w:noProof/>
          <w:color w:val="202124"/>
          <w:sz w:val="20"/>
          <w:szCs w:val="20"/>
          <w:lang w:val="en"/>
        </w:rPr>
        <w:t>[19]</w:t>
      </w:r>
      <w:r w:rsidR="006A5F48" w:rsidRPr="00DA0EC0">
        <w:rPr>
          <w:rStyle w:val="y2iqfc"/>
          <w:color w:val="202124"/>
          <w:sz w:val="20"/>
          <w:szCs w:val="20"/>
          <w:lang w:val="en"/>
        </w:rPr>
        <w:fldChar w:fldCharType="end"/>
      </w:r>
      <w:r w:rsidRPr="00DA0EC0">
        <w:rPr>
          <w:rStyle w:val="y2iqfc"/>
          <w:color w:val="202124"/>
          <w:sz w:val="20"/>
          <w:szCs w:val="20"/>
          <w:lang w:val="en"/>
        </w:rPr>
        <w:t>. The TDS sensor has 2 legs, namely the anode and cathode to measure the value of electrical conductivity in plant nutrients</w:t>
      </w:r>
      <w:r w:rsidRPr="00DA0EC0">
        <w:rPr>
          <w:color w:val="000000"/>
          <w:sz w:val="20"/>
          <w:szCs w:val="20"/>
        </w:rPr>
        <w:t>.</w:t>
      </w:r>
      <w:r w:rsidRPr="00DA0EC0">
        <w:rPr>
          <w:color w:val="202124"/>
          <w:sz w:val="20"/>
          <w:szCs w:val="20"/>
        </w:rPr>
        <w:t xml:space="preserve"> The TDS sensor is used to measure the concentration of the nutrient solution, in measuring the use of the TDS sensor it is done by providing 4 variables. First, the TDS sensor measures nutrient A, second measures nutrient B, third measures 500 ml of plain water mixed with nutrients A and B, and lastly measures 1000 ml of plain water mixed with nutrients A and B</w:t>
      </w:r>
      <w:r w:rsidRPr="00DA0EC0">
        <w:rPr>
          <w:color w:val="000000"/>
          <w:sz w:val="20"/>
          <w:szCs w:val="20"/>
        </w:rPr>
        <w:t>.</w:t>
      </w:r>
      <w:r w:rsidRPr="00DA0EC0">
        <w:rPr>
          <w:color w:val="202124"/>
          <w:sz w:val="20"/>
          <w:szCs w:val="20"/>
        </w:rPr>
        <w:t xml:space="preserve"> In testing water with nutrients A and B, nutrients A and B are separated by the same size because if nutrients A and B are directly mixed it will affect the solution contained in the nutrient reservoir will decrease and can cause vegetables to experience problems in growth</w:t>
      </w:r>
      <w:r w:rsidRPr="00DA0EC0">
        <w:rPr>
          <w:color w:val="000000"/>
          <w:sz w:val="20"/>
          <w:szCs w:val="20"/>
        </w:rPr>
        <w:t>. The use of ultrasonic sensors as a determinant of how high the water is in the hydroponic nutrient reservoir. The sensor used is the ultrasonic sensor HC-SR04 used to distance measurement</w:t>
      </w:r>
      <w:r w:rsidR="006A5F48" w:rsidRPr="00DA0EC0">
        <w:rPr>
          <w:color w:val="000000"/>
          <w:sz w:val="20"/>
          <w:szCs w:val="20"/>
        </w:rPr>
        <w:t xml:space="preserve"> </w:t>
      </w:r>
      <w:r w:rsidR="006A5F48" w:rsidRPr="00DA0EC0">
        <w:rPr>
          <w:color w:val="000000"/>
          <w:sz w:val="20"/>
          <w:szCs w:val="20"/>
        </w:rPr>
        <w:fldChar w:fldCharType="begin" w:fldLock="1"/>
      </w:r>
      <w:r w:rsidR="006A5F48" w:rsidRPr="00DA0EC0">
        <w:rPr>
          <w:color w:val="000000"/>
          <w:sz w:val="20"/>
          <w:szCs w:val="20"/>
        </w:rPr>
        <w:instrText>ADDIN CSL_CITATION {"citationItems":[{"id":"ITEM-1","itemData":{"DOI":"10.1109/TGRS.2016.2548500","ISSN":"01962892","abstract":"The midinfrared (MIR) spectral region (3-5 μ m), which penetrates most haze layers in the atmosphere and is less sensitive to variations in atmospheric water vapor, seems to be appropriate for retrieving land surface temperature (LST). However, there are currently few studies of LST retrieval with MIR data because it is difficult to eliminate solar irradiance from the total energy measured in the MIR during the daytime. This paper proposes a physics-based method to retrieve LST from MODIS daytime MIR data. The bidirectional reflectivity describing the reflected solar direct irradiance is determined using the method by Tang and Li. The directional emissivity, representing the surface emitted radiance, is determined by a kernel-driven bidirectional reflectance distribution function model, i.e., RossThick-LiSparse-R. Intercomparisons using the MODIS-derived LST product MYD11-L2, for the Baotou experimental site in Urad Qianqi, Inner Mongolia, China, have a maximum root-mean-square error (RMSE) of 1.69 K and a minimum RMSE of 1.31 K, for four scenes of MODIS images. Furthermore, in situ LSTs measured at the Hailar field site in northeastern Inner Mongolia, China, were also used to validate the proposed method. Comparisons of the LSTs retrieved from MODIS daytime MIR data and those calculated using in situ measurements have a bias and RMSE of-0.17 K and 1.42 K, respectively, which indicates that the proposed method can accurately retrieve LST from MODIS daytime MIR data.","author":[{"dropping-particle":"","family":"Tang","given":"Bo Hui","non-dropping-particle":"","parse-names":false,"suffix":""},{"dropping-particle":"","family":"Wang","given":"Jie","non-dropping-particle":"","parse-names":false,"suffix":""}],"container-title":"IEEE Transactions on Geoscience and Remote Sensing","id":"ITEM-1","issue":"8","issued":{"date-parts":[["2016"]]},"page":"4672-4679","publisher":"IEEE","title":"A Physics-Based Method to Retrieve Land Surface Temperature from MODIS Daytime Midinfrared Data","type":"article-journal","volume":"54"},"uris":["http://www.mendeley.com/documents/?uuid=1c522c20-bf01-4dee-8262-ab66b0a3539f"]}],"mendeley":{"formattedCitation":"[20]","plainTextFormattedCitation":"[20]","previouslyFormattedCitation":"[20]"},"properties":{"noteIndex":0},"schema":"https://github.com/citation-style-language/schema/raw/master/csl-citation.json"}</w:instrText>
      </w:r>
      <w:r w:rsidR="006A5F48" w:rsidRPr="00DA0EC0">
        <w:rPr>
          <w:color w:val="000000"/>
          <w:sz w:val="20"/>
          <w:szCs w:val="20"/>
        </w:rPr>
        <w:fldChar w:fldCharType="separate"/>
      </w:r>
      <w:r w:rsidR="006A5F48" w:rsidRPr="00DA0EC0">
        <w:rPr>
          <w:noProof/>
          <w:color w:val="000000"/>
          <w:sz w:val="20"/>
          <w:szCs w:val="20"/>
        </w:rPr>
        <w:t>[20]</w:t>
      </w:r>
      <w:r w:rsidR="006A5F48" w:rsidRPr="00DA0EC0">
        <w:rPr>
          <w:color w:val="000000"/>
          <w:sz w:val="20"/>
          <w:szCs w:val="20"/>
        </w:rPr>
        <w:fldChar w:fldCharType="end"/>
      </w:r>
      <w:r w:rsidRPr="00DA0EC0">
        <w:rPr>
          <w:color w:val="000000"/>
          <w:sz w:val="20"/>
          <w:szCs w:val="20"/>
        </w:rPr>
        <w:t xml:space="preserve">. To maintain a stable nutrient solution in vegetable growth, fuzzy logic control is used to prevent an excessive increase or decrease </w:t>
      </w:r>
      <w:r w:rsidRPr="00DA0EC0">
        <w:rPr>
          <w:color w:val="000000"/>
          <w:sz w:val="20"/>
          <w:szCs w:val="20"/>
        </w:rPr>
        <w:t xml:space="preserve">in the electrical conductivity value of the nutrient solution </w:t>
      </w:r>
      <w:r w:rsidR="006A5F48" w:rsidRPr="00DA0EC0">
        <w:rPr>
          <w:color w:val="000000"/>
          <w:sz w:val="20"/>
          <w:szCs w:val="20"/>
        </w:rPr>
        <w:fldChar w:fldCharType="begin" w:fldLock="1"/>
      </w:r>
      <w:r w:rsidR="006A5F48" w:rsidRPr="00DA0EC0">
        <w:rPr>
          <w:color w:val="000000"/>
          <w:sz w:val="20"/>
          <w:szCs w:val="20"/>
        </w:rPr>
        <w:instrText>ADDIN CSL_CITATION {"citationItems":[{"id":"ITEM-1","itemData":{"DOI":"10.1109/ARIS.2013.6573532","ISBN":"9781479900985","abstract":"In this paper, we introduce the design of T-S fuzzy control for a model car via interval type-2 Takagi-Sugeno fuzzy logic system (IT2T-S FLS). Due to type-2 fuzzy system provides additional design degrees of freedom, which enhances the capability of model uncertainty. We combine the interval type-2 fuzzy set into T-S fuzzy and demonstrate the performance of T2 T-S FLS by showing the simulated results of a model car. © 2013 IEEE.","author":[{"dropping-particle":"","family":"Yu","given":"Gwo Ruey","non-dropping-particle":"","parse-names":false,"suffix":""},{"dropping-particle":"","family":"Hsiao","given":"Jen Yu","non-dropping-particle":"","parse-names":false,"suffix":""}],"container-title":"2013 International Conference on Advanced Robotics and Intelligent Systems, ARIS 2013 - Conference Proceedings","id":"ITEM-1","issue":"2","issued":{"date-parts":[["2013"]]},"page":"44-48","title":"T-S fuzzy control of a model car using interval type-2 fuzzy logic system","type":"article-journal","volume":"1"},"uris":["http://www.mendeley.com/documents/?uuid=125c1ab3-aa5a-4086-9b3e-eb1b053982e6"]}],"mendeley":{"formattedCitation":"[21]","plainTextFormattedCitation":"[21]","previouslyFormattedCitation":"[21]"},"properties":{"noteIndex":0},"schema":"https://github.com/citation-style-language/schema/raw/master/csl-citation.json"}</w:instrText>
      </w:r>
      <w:r w:rsidR="006A5F48" w:rsidRPr="00DA0EC0">
        <w:rPr>
          <w:color w:val="000000"/>
          <w:sz w:val="20"/>
          <w:szCs w:val="20"/>
        </w:rPr>
        <w:fldChar w:fldCharType="separate"/>
      </w:r>
      <w:r w:rsidR="006A5F48" w:rsidRPr="00DA0EC0">
        <w:rPr>
          <w:noProof/>
          <w:color w:val="000000"/>
          <w:sz w:val="20"/>
          <w:szCs w:val="20"/>
        </w:rPr>
        <w:t>[21]</w:t>
      </w:r>
      <w:r w:rsidR="006A5F48" w:rsidRPr="00DA0EC0">
        <w:rPr>
          <w:color w:val="000000"/>
          <w:sz w:val="20"/>
          <w:szCs w:val="20"/>
        </w:rPr>
        <w:fldChar w:fldCharType="end"/>
      </w:r>
      <w:r w:rsidR="00A4214E" w:rsidRPr="00DA0EC0">
        <w:rPr>
          <w:color w:val="000000"/>
          <w:sz w:val="20"/>
          <w:szCs w:val="20"/>
        </w:rPr>
        <w:t>.</w:t>
      </w:r>
      <w:r w:rsidRPr="00DA0EC0">
        <w:rPr>
          <w:color w:val="000000"/>
          <w:sz w:val="20"/>
          <w:szCs w:val="20"/>
        </w:rPr>
        <w:t xml:space="preserve"> Fuzzy logic control is one of the soft computing components used for decision making based on membership degree values</w:t>
      </w:r>
      <w:r w:rsidR="006A5F48" w:rsidRPr="00DA0EC0">
        <w:rPr>
          <w:color w:val="000000"/>
          <w:sz w:val="20"/>
          <w:szCs w:val="20"/>
        </w:rPr>
        <w:t xml:space="preserve"> </w:t>
      </w:r>
      <w:r w:rsidR="006A5F48" w:rsidRPr="00DA0EC0">
        <w:rPr>
          <w:color w:val="000000"/>
          <w:sz w:val="20"/>
          <w:szCs w:val="20"/>
        </w:rPr>
        <w:fldChar w:fldCharType="begin" w:fldLock="1"/>
      </w:r>
      <w:r w:rsidR="006A5F48" w:rsidRPr="00DA0EC0">
        <w:rPr>
          <w:color w:val="000000"/>
          <w:sz w:val="20"/>
          <w:szCs w:val="20"/>
        </w:rPr>
        <w:instrText>ADDIN CSL_CITATION {"citationItems":[{"id":"ITEM-1","itemData":{"DOI":"10.1109/ICoICT.2017.8074640","ISBN":"9781509049127","abstract":"Information Communication Technology (ICT), especially Internet of Thing (IoT), has received many attentions from many researchers. In healthcare, IoT has proven in improving the quality of health services. Many IoT-based digital systems, such as WIFI digital thermometer, Telemetry Digital Pacemaker and Remote Digital Blood Pressure, have been developed recently. The systems allow physicians in hospitals to remotely monitor the condition of patients continuously. It enhances the quality of caring for the patients to be anytime and everywhere. However, most of the systems have been developed without considering energy issues. As a result, most of the systems may be suspected wasteful of energy consumption due to data transmission occurs frequently and continuously. In the other hand, research reports on the energy consumption of the systems have not been performed. It causes difficulty in obtaining data on the energy consumption of monitoring fever body temperature. To address these issues, this research develops an IoT-based digital thermometer that is called HI-Thermo. HI-Thermo is an adaptive system that is utilized fuzzy logic to optimize the use of energy on the proposed system. Fuzzy logic saves energy by controlling the transmission interval in Hi-Thermo. Several experiments have been conducted to evaluate the performance of HI-Thermo; and rigorous data results have been analyzed from the experiments. The results show that HI-Thermo saves energy of monitoring significantly. For fever body temperature monitoring, the proposed system consumes 15% lower than the existing traditional monitoring of body temperature, which does not implement the fuzzy logic.","author":[{"dropping-particle":"","family":"Mandala","given":"Satria","non-dropping-particle":"","parse-names":false,"suffix":""},{"dropping-particle":"","family":"Novian Anggis","given":"S.","non-dropping-particle":"","parse-names":false,"suffix":""},{"dropping-particle":"","family":"Syahrul Mubarok","given":"M.","non-dropping-particle":"","parse-names":false,"suffix":""},{"dropping-particle":"","family":"Shamila","given":"","non-dropping-particle":"","parse-names":false,"suffix":""}],"container-title":"2017 5th International Conference on Information and Communication Technology, ICoIC7 2017","id":"ITEM-1","issue":"c","issued":{"date-parts":[["2017"]]},"title":"Energy efficient IoT thermometer based on fuzzy logic for fever monitoring","type":"article-journal","volume":"0"},"uris":["http://www.mendeley.com/documents/?uuid=a428a799-01cc-4f22-a2a2-d73f757607b0"]}],"mendeley":{"formattedCitation":"[22]","plainTextFormattedCitation":"[22]","previouslyFormattedCitation":"[22]"},"properties":{"noteIndex":0},"schema":"https://github.com/citation-style-language/schema/raw/master/csl-citation.json"}</w:instrText>
      </w:r>
      <w:r w:rsidR="006A5F48" w:rsidRPr="00DA0EC0">
        <w:rPr>
          <w:color w:val="000000"/>
          <w:sz w:val="20"/>
          <w:szCs w:val="20"/>
        </w:rPr>
        <w:fldChar w:fldCharType="separate"/>
      </w:r>
      <w:r w:rsidR="006A5F48" w:rsidRPr="00DA0EC0">
        <w:rPr>
          <w:noProof/>
          <w:color w:val="000000"/>
          <w:sz w:val="20"/>
          <w:szCs w:val="20"/>
        </w:rPr>
        <w:t>[22]</w:t>
      </w:r>
      <w:r w:rsidR="006A5F48" w:rsidRPr="00DA0EC0">
        <w:rPr>
          <w:color w:val="000000"/>
          <w:sz w:val="20"/>
          <w:szCs w:val="20"/>
        </w:rPr>
        <w:fldChar w:fldCharType="end"/>
      </w:r>
      <w:r w:rsidR="006A5F48" w:rsidRPr="00DA0EC0">
        <w:rPr>
          <w:color w:val="000000"/>
          <w:sz w:val="20"/>
          <w:szCs w:val="20"/>
        </w:rPr>
        <w:t xml:space="preserve"> </w:t>
      </w:r>
      <w:r w:rsidR="006A5F48" w:rsidRPr="00DA0EC0">
        <w:rPr>
          <w:color w:val="000000"/>
          <w:sz w:val="20"/>
          <w:szCs w:val="20"/>
        </w:rPr>
        <w:fldChar w:fldCharType="begin" w:fldLock="1"/>
      </w:r>
      <w:r w:rsidR="006A5F48" w:rsidRPr="00DA0EC0">
        <w:rPr>
          <w:color w:val="000000"/>
          <w:sz w:val="20"/>
          <w:szCs w:val="20"/>
        </w:rPr>
        <w:instrText>ADDIN CSL_CITATION {"citationItems":[{"id":"ITEM-1","itemData":{"DOI":"10.1109/DeSE.2019.00119","ISBN":"9781728130217","ISSN":"21611343","abstract":"Greenhouse design has the benefit of keeping the plants from outside tough conditions and finding suitable conditions for plant growth; it can efficiently increase the crop yield and quality. In this work, the design of controlling ventilation and shutter of greenhouse is presented. This design is a control of the temperature, humidity, and lighting variables inside a greenhouse by using Arduino UNO kit. Movement of shutter in greenhouse design is related to the sensors values (temperature, light, and humidity) has been controlled by set of rules of fuzzy-logic within IoT-ThingSpeak platform. The result shows that the precious movement of shutter has been achieved during changes of environment conditions.","author":[{"dropping-particle":"","family":"Ameen","given":"Nihad M.","non-dropping-particle":"","parse-names":false,"suffix":""},{"dropping-particle":"","family":"Al-Ameri","given":"Janan A.Mahdi","non-dropping-particle":"","parse-names":false,"suffix":""}],"container-title":"Proceedings - International Conference on Developments in eSystems Engineering, DeSE","id":"ITEM-1","issued":{"date-parts":[["2019"]]},"page":"635-639","title":"IoT-based shutter movement simulation for smart greenhouse using fuzzy-logic control","type":"article-journal","volume":"October-20"},"uris":["http://www.mendeley.com/documents/?uuid=47af2c15-a316-4077-94f8-c2326d14a670"]}],"mendeley":{"formattedCitation":"[23]","plainTextFormattedCitation":"[23]","previouslyFormattedCitation":"[23]"},"properties":{"noteIndex":0},"schema":"https://github.com/citation-style-language/schema/raw/master/csl-citation.json"}</w:instrText>
      </w:r>
      <w:r w:rsidR="006A5F48" w:rsidRPr="00DA0EC0">
        <w:rPr>
          <w:color w:val="000000"/>
          <w:sz w:val="20"/>
          <w:szCs w:val="20"/>
        </w:rPr>
        <w:fldChar w:fldCharType="separate"/>
      </w:r>
      <w:r w:rsidR="006A5F48" w:rsidRPr="00DA0EC0">
        <w:rPr>
          <w:noProof/>
          <w:color w:val="000000"/>
          <w:sz w:val="20"/>
          <w:szCs w:val="20"/>
        </w:rPr>
        <w:t>[23]</w:t>
      </w:r>
      <w:r w:rsidR="006A5F48" w:rsidRPr="00DA0EC0">
        <w:rPr>
          <w:color w:val="000000"/>
          <w:sz w:val="20"/>
          <w:szCs w:val="20"/>
        </w:rPr>
        <w:fldChar w:fldCharType="end"/>
      </w:r>
      <w:r w:rsidRPr="00DA0EC0">
        <w:rPr>
          <w:color w:val="000000"/>
          <w:sz w:val="20"/>
          <w:szCs w:val="20"/>
        </w:rPr>
        <w:t>.</w:t>
      </w:r>
      <w:r w:rsidRPr="00DA0EC0">
        <w:rPr>
          <w:sz w:val="20"/>
          <w:szCs w:val="20"/>
          <w:lang w:val="en-GB"/>
        </w:rPr>
        <w:t xml:space="preserve"> </w:t>
      </w:r>
      <w:r w:rsidRPr="00DA0EC0">
        <w:rPr>
          <w:color w:val="000000" w:themeColor="text1"/>
          <w:sz w:val="20"/>
          <w:szCs w:val="20"/>
          <w:lang w:val="en-GB"/>
        </w:rPr>
        <w:t>The purpose of this research is to control the nutrients in the hydroponic system on pakcoy plants can be given exactly as needed and the system can be controlled automatically.</w:t>
      </w:r>
    </w:p>
    <w:p w14:paraId="6F64698B" w14:textId="146E5220" w:rsidR="00985D43" w:rsidRPr="00DA0EC0" w:rsidRDefault="00985D43" w:rsidP="00985D43">
      <w:pPr>
        <w:pBdr>
          <w:top w:val="nil"/>
          <w:left w:val="nil"/>
          <w:bottom w:val="nil"/>
          <w:right w:val="nil"/>
          <w:between w:val="nil"/>
        </w:pBdr>
        <w:ind w:firstLine="270"/>
        <w:jc w:val="both"/>
        <w:rPr>
          <w:color w:val="000000" w:themeColor="text1"/>
          <w:sz w:val="20"/>
          <w:szCs w:val="20"/>
        </w:rPr>
      </w:pPr>
      <w:r w:rsidRPr="00DA0EC0">
        <w:rPr>
          <w:color w:val="000000" w:themeColor="text1"/>
          <w:sz w:val="20"/>
          <w:szCs w:val="20"/>
        </w:rPr>
        <w:t>This research is divided into 6 parts: Chapter 1 which is introduction, chapter 2 materials and methods, chapter 3 the results obtained, chapter 4 discussion, chapter 5 conclusions, and chapter 6 references.</w:t>
      </w:r>
    </w:p>
    <w:p w14:paraId="3286C04B" w14:textId="77777777" w:rsidR="00985D43" w:rsidRPr="00DA0EC0" w:rsidRDefault="00985D43" w:rsidP="009B21F1">
      <w:pPr>
        <w:pStyle w:val="Text"/>
        <w:ind w:firstLine="200"/>
      </w:pPr>
    </w:p>
    <w:p w14:paraId="312EC921" w14:textId="3849927A" w:rsidR="00E91452" w:rsidRPr="00DA0EC0" w:rsidRDefault="00E91452" w:rsidP="00CC401E">
      <w:pPr>
        <w:pStyle w:val="Heading1"/>
        <w:spacing w:before="0"/>
      </w:pPr>
      <w:r w:rsidRPr="00DA0EC0">
        <w:t>II.</w:t>
      </w:r>
      <w:r w:rsidRPr="00DA0EC0">
        <w:rPr>
          <w:rFonts w:eastAsia="MS Gothic"/>
        </w:rPr>
        <w:t> </w:t>
      </w:r>
      <w:r w:rsidR="00CD40E7" w:rsidRPr="00DA0EC0">
        <w:t>MATERIAL AND METHOD</w:t>
      </w:r>
    </w:p>
    <w:p w14:paraId="7FC1DDF4" w14:textId="73223FB6" w:rsidR="00D828C6" w:rsidRPr="00DA0EC0" w:rsidRDefault="005C261D" w:rsidP="00CC401E">
      <w:pPr>
        <w:pStyle w:val="Heading2"/>
      </w:pPr>
      <w:r w:rsidRPr="00DA0EC0">
        <w:t>A.</w:t>
      </w:r>
      <w:r w:rsidR="005C3955" w:rsidRPr="00DA0EC0">
        <w:rPr>
          <w:rFonts w:eastAsia="MS Gothic"/>
        </w:rPr>
        <w:t> </w:t>
      </w:r>
      <w:r w:rsidR="003B56CB" w:rsidRPr="00DA0EC0">
        <w:t>EXPERIMENTAL SETUP</w:t>
      </w:r>
    </w:p>
    <w:p w14:paraId="285FACA5" w14:textId="77777777" w:rsidR="003B56CB" w:rsidRPr="00DA0EC0" w:rsidRDefault="003B56CB" w:rsidP="008C14D9">
      <w:pPr>
        <w:pBdr>
          <w:top w:val="nil"/>
          <w:left w:val="nil"/>
          <w:bottom w:val="nil"/>
          <w:right w:val="nil"/>
          <w:between w:val="nil"/>
        </w:pBdr>
        <w:jc w:val="both"/>
        <w:rPr>
          <w:color w:val="000000"/>
          <w:sz w:val="20"/>
          <w:szCs w:val="20"/>
        </w:rPr>
      </w:pPr>
      <w:r w:rsidRPr="00DA0EC0">
        <w:rPr>
          <w:color w:val="000000"/>
          <w:sz w:val="20"/>
          <w:szCs w:val="20"/>
        </w:rPr>
        <w:t>The test in this study used a mini hydroponics with a nutrient reservoir size of 30 cm high and 20 cm in diameter.</w:t>
      </w:r>
      <w:r w:rsidRPr="00DA0EC0">
        <w:rPr>
          <w:sz w:val="20"/>
          <w:szCs w:val="20"/>
        </w:rPr>
        <w:t xml:space="preserve"> </w:t>
      </w:r>
      <w:r w:rsidRPr="00DA0EC0">
        <w:rPr>
          <w:color w:val="000000"/>
          <w:sz w:val="20"/>
          <w:szCs w:val="20"/>
        </w:rPr>
        <w:t>To get maximum results, TDS sensors and ultrasonic sensors are used.</w:t>
      </w:r>
      <w:r w:rsidRPr="00DA0EC0">
        <w:rPr>
          <w:sz w:val="20"/>
          <w:szCs w:val="20"/>
        </w:rPr>
        <w:t xml:space="preserve"> </w:t>
      </w:r>
      <w:r w:rsidRPr="00DA0EC0">
        <w:rPr>
          <w:color w:val="000000"/>
          <w:sz w:val="20"/>
          <w:szCs w:val="20"/>
        </w:rPr>
        <w:t>Furthermore, hydroponic plants are placed in a place exposed to sunlight so that the plants grow well.</w:t>
      </w:r>
    </w:p>
    <w:p w14:paraId="781CA350" w14:textId="77777777" w:rsidR="003B56CB" w:rsidRPr="00DA0EC0" w:rsidRDefault="003B56CB" w:rsidP="003B56CB">
      <w:pPr>
        <w:pBdr>
          <w:top w:val="nil"/>
          <w:left w:val="nil"/>
          <w:bottom w:val="nil"/>
          <w:right w:val="nil"/>
          <w:between w:val="nil"/>
        </w:pBdr>
        <w:jc w:val="both"/>
        <w:rPr>
          <w:color w:val="000000"/>
          <w:sz w:val="20"/>
          <w:szCs w:val="20"/>
        </w:rPr>
      </w:pPr>
    </w:p>
    <w:p w14:paraId="7DB23C5B" w14:textId="092DA040" w:rsidR="003B56CB" w:rsidRPr="00DA0EC0" w:rsidRDefault="00E04B68" w:rsidP="003B56CB">
      <w:pPr>
        <w:pStyle w:val="ListParagraph"/>
        <w:numPr>
          <w:ilvl w:val="0"/>
          <w:numId w:val="18"/>
        </w:numPr>
        <w:pBdr>
          <w:top w:val="nil"/>
          <w:left w:val="nil"/>
          <w:bottom w:val="nil"/>
          <w:right w:val="nil"/>
          <w:between w:val="nil"/>
        </w:pBdr>
        <w:tabs>
          <w:tab w:val="left" w:pos="630"/>
        </w:tabs>
        <w:ind w:left="180" w:hanging="180"/>
        <w:jc w:val="both"/>
        <w:rPr>
          <w:rFonts w:ascii="Helvetica" w:hAnsi="Helvetica" w:cs="Helvetica"/>
          <w:color w:val="000000"/>
          <w:sz w:val="18"/>
          <w:szCs w:val="18"/>
        </w:rPr>
      </w:pPr>
      <w:r w:rsidRPr="00DA0EC0">
        <w:rPr>
          <w:rFonts w:ascii="Helvetica" w:hAnsi="Helvetica" w:cs="Helvetica"/>
          <w:sz w:val="18"/>
          <w:szCs w:val="18"/>
        </w:rPr>
        <w:t xml:space="preserve"> MATERIALS AND TOOL</w:t>
      </w:r>
    </w:p>
    <w:p w14:paraId="51969E62" w14:textId="28531D09" w:rsidR="003B56CB" w:rsidRDefault="003B56CB" w:rsidP="008C14D9">
      <w:pPr>
        <w:pStyle w:val="Text"/>
      </w:pPr>
      <w:r w:rsidRPr="00DA0EC0">
        <w:t>This study uses several equipment, namely a mini hydroponic system, NFT with 18 holes, TDS Meter V1.0 sensor input to determine the level of electrical conductivity in nutrient solution reservoirs, ultrasonic sensor input used to detect how high the volume of water contained in nutrient reservoirs is, and Arduino Uno as a microcontroller to connect input and output. The TDS sensor is placed into the nutrient solution reservoir for easy measurement of the nutrient solution contained therein. The ultrasonic sensor is placed 10 cm above the nutrient solution reservoir to determine how high the volume is in the nutrient solution reservoir. The outputs of the two sensors use 3 relays to control 3 mini pumps: the first mini pump to circulate ordinary water, the second mini pump to circulate nutrient A, and the third mini pump to circulate nutrient B. The three mini pumps will be flowed to the nutrient reservoir based on the results of the Fuzzy Logic control.</w:t>
      </w:r>
    </w:p>
    <w:p w14:paraId="306E32C3" w14:textId="77777777" w:rsidR="00CF6496" w:rsidRPr="00DA0EC0" w:rsidRDefault="00CF6496" w:rsidP="00CF6496">
      <w:pPr>
        <w:jc w:val="center"/>
        <w:rPr>
          <w:sz w:val="20"/>
          <w:szCs w:val="20"/>
        </w:rPr>
      </w:pPr>
      <w:r w:rsidRPr="00DA0EC0">
        <w:rPr>
          <w:noProof/>
        </w:rPr>
        <w:drawing>
          <wp:inline distT="0" distB="0" distL="0" distR="0" wp14:anchorId="677F3166" wp14:editId="1596FFEE">
            <wp:extent cx="3058795" cy="1333500"/>
            <wp:effectExtent l="0" t="0" r="8255" b="0"/>
            <wp:docPr id="13" name="Picture 13" descr="C:\Users\Administrator\Downloads\diagram blok.drawio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diagram blok.drawio (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8795" cy="1333500"/>
                    </a:xfrm>
                    <a:prstGeom prst="rect">
                      <a:avLst/>
                    </a:prstGeom>
                    <a:noFill/>
                    <a:ln>
                      <a:noFill/>
                    </a:ln>
                  </pic:spPr>
                </pic:pic>
              </a:graphicData>
            </a:graphic>
          </wp:inline>
        </w:drawing>
      </w:r>
    </w:p>
    <w:p w14:paraId="178DA7E1" w14:textId="5CE51A30" w:rsidR="00CF6496" w:rsidRPr="00CF6496" w:rsidRDefault="00CF6496" w:rsidP="00CF6496">
      <w:pPr>
        <w:rPr>
          <w:rFonts w:ascii="Helvetica" w:hAnsi="Helvetica" w:cs="Helvetica"/>
          <w:b/>
          <w:color w:val="000000"/>
          <w:sz w:val="14"/>
          <w:szCs w:val="14"/>
        </w:rPr>
      </w:pPr>
      <w:r w:rsidRPr="00DA0EC0">
        <w:rPr>
          <w:rFonts w:ascii="Helvetica" w:hAnsi="Helvetica" w:cs="Helvetica"/>
          <w:b/>
          <w:color w:val="0070C0"/>
          <w:sz w:val="14"/>
          <w:szCs w:val="14"/>
        </w:rPr>
        <w:t xml:space="preserve">FIGURE 1. </w:t>
      </w:r>
      <w:r w:rsidRPr="00DA0EC0">
        <w:rPr>
          <w:rFonts w:ascii="Helvetica" w:hAnsi="Helvetica" w:cs="Helvetica"/>
          <w:b/>
          <w:color w:val="000000"/>
          <w:sz w:val="14"/>
          <w:szCs w:val="14"/>
        </w:rPr>
        <w:t>Hydroponic nutrient control block diagram</w:t>
      </w:r>
    </w:p>
    <w:p w14:paraId="03906284" w14:textId="77777777" w:rsidR="003B56CB" w:rsidRPr="00DA0EC0" w:rsidRDefault="003B56CB" w:rsidP="003B56CB">
      <w:pPr>
        <w:pBdr>
          <w:top w:val="nil"/>
          <w:left w:val="nil"/>
          <w:bottom w:val="nil"/>
          <w:right w:val="nil"/>
          <w:between w:val="nil"/>
        </w:pBdr>
        <w:tabs>
          <w:tab w:val="left" w:pos="630"/>
        </w:tabs>
        <w:jc w:val="both"/>
        <w:rPr>
          <w:color w:val="000000"/>
          <w:sz w:val="20"/>
          <w:szCs w:val="20"/>
        </w:rPr>
      </w:pPr>
    </w:p>
    <w:p w14:paraId="3709E1E1" w14:textId="26A25EAB" w:rsidR="003B56CB" w:rsidRPr="00DA0EC0" w:rsidRDefault="00E04B68" w:rsidP="003B56CB">
      <w:pPr>
        <w:pStyle w:val="ListParagraph"/>
        <w:numPr>
          <w:ilvl w:val="0"/>
          <w:numId w:val="18"/>
        </w:numPr>
        <w:pBdr>
          <w:top w:val="nil"/>
          <w:left w:val="nil"/>
          <w:bottom w:val="nil"/>
          <w:right w:val="nil"/>
          <w:between w:val="nil"/>
        </w:pBdr>
        <w:tabs>
          <w:tab w:val="left" w:pos="630"/>
        </w:tabs>
        <w:ind w:left="180" w:hanging="180"/>
        <w:jc w:val="both"/>
        <w:rPr>
          <w:rFonts w:ascii="Helvetica" w:hAnsi="Helvetica" w:cs="Helvetica"/>
          <w:color w:val="000000"/>
          <w:sz w:val="18"/>
          <w:szCs w:val="18"/>
        </w:rPr>
      </w:pPr>
      <w:r w:rsidRPr="00DA0EC0">
        <w:rPr>
          <w:rFonts w:ascii="Helvetica" w:hAnsi="Helvetica" w:cs="Helvetica"/>
          <w:sz w:val="18"/>
          <w:szCs w:val="18"/>
        </w:rPr>
        <w:t xml:space="preserve"> EXPERIMENT</w:t>
      </w:r>
    </w:p>
    <w:p w14:paraId="7B6D3A3A" w14:textId="572EC99A" w:rsidR="003B56CB" w:rsidRPr="00DA0EC0" w:rsidRDefault="003B56CB" w:rsidP="008C14D9">
      <w:pPr>
        <w:pBdr>
          <w:top w:val="nil"/>
          <w:left w:val="nil"/>
          <w:bottom w:val="nil"/>
          <w:right w:val="nil"/>
          <w:between w:val="nil"/>
        </w:pBdr>
        <w:jc w:val="both"/>
        <w:rPr>
          <w:color w:val="000000"/>
          <w:sz w:val="20"/>
          <w:szCs w:val="20"/>
        </w:rPr>
      </w:pPr>
      <w:r w:rsidRPr="00DA0EC0">
        <w:rPr>
          <w:color w:val="000000"/>
          <w:sz w:val="20"/>
          <w:szCs w:val="20"/>
        </w:rPr>
        <w:t>After the design of the tool is complete, testing of the TDS sensor and ultrasonic sensor is carried out on a hydroponic nutrient reservoir that is connected to a mini hydroponic system.</w:t>
      </w:r>
    </w:p>
    <w:p w14:paraId="2532D350" w14:textId="43AA0BA8" w:rsidR="003B56CB" w:rsidRPr="00DA0EC0" w:rsidRDefault="005C261D" w:rsidP="003B56CB">
      <w:pPr>
        <w:pStyle w:val="Heading2"/>
      </w:pPr>
      <w:r w:rsidRPr="00DA0EC0">
        <w:t>B.</w:t>
      </w:r>
      <w:r w:rsidR="00973331" w:rsidRPr="00DA0EC0">
        <w:rPr>
          <w:rFonts w:eastAsia="MS Gothic"/>
        </w:rPr>
        <w:t> </w:t>
      </w:r>
      <w:r w:rsidR="003B56CB" w:rsidRPr="00DA0EC0">
        <w:t>THE DIAGRAM BLOCK</w:t>
      </w:r>
    </w:p>
    <w:p w14:paraId="016B30DD" w14:textId="00870F9A" w:rsidR="002304C0" w:rsidRPr="00DA0EC0" w:rsidRDefault="00404304" w:rsidP="008C14D9">
      <w:pPr>
        <w:ind w:firstLine="180"/>
        <w:jc w:val="both"/>
        <w:rPr>
          <w:color w:val="000000"/>
          <w:sz w:val="20"/>
          <w:szCs w:val="20"/>
        </w:rPr>
      </w:pPr>
      <w:r w:rsidRPr="00DA0EC0">
        <w:rPr>
          <w:color w:val="000000"/>
          <w:sz w:val="20"/>
          <w:szCs w:val="20"/>
        </w:rPr>
        <w:lastRenderedPageBreak/>
        <w:t>In this study, the value of the electrical conductivity of the nutrient solution was detected by the TDS sensor while the value of the water level was detected by the ultrasonic sensor.</w:t>
      </w:r>
      <w:r w:rsidR="008C14D9">
        <w:rPr>
          <w:color w:val="000000"/>
          <w:sz w:val="20"/>
          <w:szCs w:val="20"/>
        </w:rPr>
        <w:t xml:space="preserve"> </w:t>
      </w:r>
      <w:r w:rsidR="002304C0" w:rsidRPr="00DA0EC0">
        <w:rPr>
          <w:color w:val="000000"/>
          <w:sz w:val="20"/>
          <w:szCs w:val="20"/>
        </w:rPr>
        <w:t xml:space="preserve">The readings from the two sensors will enter the Arduino Uno as a data processor that will convert analog data to digital data. Furthermore, digital data from the high volume of water and nutrient concentration will be controlled using fuzzy logic to drive a mini pump to the hydroponic nutrient reservoir in the event of a shortage or excess of nutrients. The block diagram of this system can be seen in </w:t>
      </w:r>
      <w:r w:rsidR="002304C0" w:rsidRPr="00DA0EC0">
        <w:rPr>
          <w:b/>
          <w:color w:val="0070C0"/>
          <w:sz w:val="20"/>
          <w:szCs w:val="20"/>
        </w:rPr>
        <w:t>F</w:t>
      </w:r>
      <w:r w:rsidR="00517520" w:rsidRPr="00DA0EC0">
        <w:rPr>
          <w:b/>
          <w:color w:val="0070C0"/>
          <w:sz w:val="20"/>
          <w:szCs w:val="20"/>
        </w:rPr>
        <w:t>IGURE</w:t>
      </w:r>
      <w:r w:rsidR="002304C0" w:rsidRPr="00DA0EC0">
        <w:rPr>
          <w:b/>
          <w:color w:val="0070C0"/>
          <w:sz w:val="20"/>
          <w:szCs w:val="20"/>
        </w:rPr>
        <w:t xml:space="preserve"> 1</w:t>
      </w:r>
      <w:r w:rsidR="00517520" w:rsidRPr="00DA0EC0">
        <w:rPr>
          <w:b/>
          <w:color w:val="0070C0"/>
          <w:sz w:val="20"/>
          <w:szCs w:val="20"/>
        </w:rPr>
        <w:t xml:space="preserve"> </w:t>
      </w:r>
      <w:r w:rsidR="00517520" w:rsidRPr="00DA0EC0">
        <w:rPr>
          <w:b/>
          <w:color w:val="000000" w:themeColor="text1"/>
          <w:sz w:val="20"/>
          <w:szCs w:val="20"/>
        </w:rPr>
        <w:t xml:space="preserve">and </w:t>
      </w:r>
      <w:r w:rsidR="00517520" w:rsidRPr="00DA0EC0">
        <w:rPr>
          <w:b/>
          <w:color w:val="0070C0"/>
          <w:sz w:val="20"/>
          <w:szCs w:val="20"/>
        </w:rPr>
        <w:t>FIGURE 2</w:t>
      </w:r>
      <w:r w:rsidR="002304C0" w:rsidRPr="00DA0EC0">
        <w:rPr>
          <w:color w:val="000000"/>
          <w:sz w:val="20"/>
          <w:szCs w:val="20"/>
        </w:rPr>
        <w:t>.</w:t>
      </w:r>
    </w:p>
    <w:p w14:paraId="27417D61" w14:textId="77777777" w:rsidR="002304C0" w:rsidRPr="00DA0EC0" w:rsidRDefault="002304C0" w:rsidP="002304C0">
      <w:pPr>
        <w:jc w:val="both"/>
        <w:rPr>
          <w:color w:val="000000"/>
          <w:sz w:val="16"/>
          <w:szCs w:val="16"/>
        </w:rPr>
      </w:pPr>
    </w:p>
    <w:p w14:paraId="4A433D27" w14:textId="6EA22D85" w:rsidR="00404304" w:rsidRPr="00DA0EC0" w:rsidRDefault="002304C0" w:rsidP="00AC6A78">
      <w:pPr>
        <w:jc w:val="center"/>
        <w:rPr>
          <w:sz w:val="20"/>
          <w:szCs w:val="20"/>
        </w:rPr>
      </w:pPr>
      <w:r w:rsidRPr="00DA0EC0">
        <w:rPr>
          <w:noProof/>
        </w:rPr>
        <w:drawing>
          <wp:inline distT="0" distB="0" distL="0" distR="0" wp14:anchorId="5EB92979" wp14:editId="4912196F">
            <wp:extent cx="2904066" cy="1786808"/>
            <wp:effectExtent l="0" t="0" r="0" b="4445"/>
            <wp:docPr id="12" name="Picture 12" descr="C:\Users\Administrator\Downloads\desain mekanik (2).drawi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desain mekanik (2).drawio (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7579" cy="1788970"/>
                    </a:xfrm>
                    <a:prstGeom prst="rect">
                      <a:avLst/>
                    </a:prstGeom>
                    <a:noFill/>
                    <a:ln>
                      <a:noFill/>
                    </a:ln>
                  </pic:spPr>
                </pic:pic>
              </a:graphicData>
            </a:graphic>
          </wp:inline>
        </w:drawing>
      </w:r>
    </w:p>
    <w:p w14:paraId="0F10B643" w14:textId="3309A605" w:rsidR="002304C0" w:rsidRPr="00DA0EC0" w:rsidRDefault="00E53B61" w:rsidP="00D91486">
      <w:pPr>
        <w:pBdr>
          <w:top w:val="nil"/>
          <w:left w:val="nil"/>
          <w:bottom w:val="nil"/>
          <w:right w:val="nil"/>
          <w:between w:val="nil"/>
        </w:pBdr>
        <w:rPr>
          <w:rFonts w:ascii="Helvetica" w:hAnsi="Helvetica" w:cs="Helvetica"/>
          <w:b/>
          <w:color w:val="000000"/>
          <w:sz w:val="14"/>
          <w:szCs w:val="14"/>
        </w:rPr>
      </w:pPr>
      <w:r w:rsidRPr="00DA0EC0">
        <w:rPr>
          <w:rFonts w:ascii="Helvetica" w:hAnsi="Helvetica" w:cs="Helvetica"/>
          <w:b/>
          <w:color w:val="0070C0"/>
          <w:sz w:val="14"/>
          <w:szCs w:val="14"/>
        </w:rPr>
        <w:t>FIGURE 2</w:t>
      </w:r>
      <w:r w:rsidR="002304C0" w:rsidRPr="00DA0EC0">
        <w:rPr>
          <w:rFonts w:ascii="Helvetica" w:hAnsi="Helvetica" w:cs="Helvetica"/>
          <w:b/>
          <w:color w:val="0070C0"/>
          <w:sz w:val="14"/>
          <w:szCs w:val="14"/>
        </w:rPr>
        <w:t>.</w:t>
      </w:r>
      <w:r w:rsidR="002304C0" w:rsidRPr="00DA0EC0">
        <w:rPr>
          <w:rFonts w:ascii="Helvetica" w:hAnsi="Helvetica" w:cs="Helvetica"/>
          <w:b/>
          <w:color w:val="000000"/>
          <w:sz w:val="14"/>
          <w:szCs w:val="14"/>
        </w:rPr>
        <w:t xml:space="preserve"> Hydroponic Control System Design</w:t>
      </w:r>
    </w:p>
    <w:p w14:paraId="7593A3F3" w14:textId="77777777" w:rsidR="00012603" w:rsidRPr="00DA0EC0" w:rsidRDefault="00012603" w:rsidP="00D91486">
      <w:pPr>
        <w:pBdr>
          <w:top w:val="nil"/>
          <w:left w:val="nil"/>
          <w:bottom w:val="nil"/>
          <w:right w:val="nil"/>
          <w:between w:val="nil"/>
        </w:pBdr>
        <w:rPr>
          <w:rFonts w:ascii="Helvetica" w:hAnsi="Helvetica" w:cs="Helvetica"/>
          <w:b/>
          <w:color w:val="000000"/>
          <w:sz w:val="14"/>
          <w:szCs w:val="14"/>
        </w:rPr>
      </w:pPr>
    </w:p>
    <w:p w14:paraId="4130AC08" w14:textId="77777777" w:rsidR="00D91486" w:rsidRPr="00DA0EC0" w:rsidRDefault="00D91486" w:rsidP="002304C0">
      <w:pPr>
        <w:pBdr>
          <w:top w:val="nil"/>
          <w:left w:val="nil"/>
          <w:bottom w:val="nil"/>
          <w:right w:val="nil"/>
          <w:between w:val="nil"/>
        </w:pBdr>
        <w:jc w:val="center"/>
        <w:rPr>
          <w:color w:val="000000"/>
          <w:sz w:val="16"/>
          <w:szCs w:val="16"/>
        </w:rPr>
      </w:pPr>
    </w:p>
    <w:p w14:paraId="4780E561" w14:textId="7923FCFB" w:rsidR="002304C0" w:rsidRPr="00DA0EC0" w:rsidRDefault="000E187C" w:rsidP="00AC6A78">
      <w:pPr>
        <w:jc w:val="both"/>
        <w:rPr>
          <w:sz w:val="20"/>
          <w:szCs w:val="20"/>
        </w:rPr>
      </w:pPr>
      <w:r w:rsidRPr="00DA0EC0">
        <w:rPr>
          <w:noProof/>
          <w:color w:val="FF0000"/>
        </w:rPr>
        <w:drawing>
          <wp:inline distT="0" distB="0" distL="0" distR="0" wp14:anchorId="74AD29B8" wp14:editId="69173F82">
            <wp:extent cx="3058863" cy="1097280"/>
            <wp:effectExtent l="0" t="0" r="8255" b="7620"/>
            <wp:docPr id="15" name="Picture 15" descr="C:\Users\Administrator\Downloads\diagram fuzzy.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diagram fuzzy.drawi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2196" cy="1098476"/>
                    </a:xfrm>
                    <a:prstGeom prst="rect">
                      <a:avLst/>
                    </a:prstGeom>
                    <a:noFill/>
                    <a:ln>
                      <a:noFill/>
                    </a:ln>
                  </pic:spPr>
                </pic:pic>
              </a:graphicData>
            </a:graphic>
          </wp:inline>
        </w:drawing>
      </w:r>
    </w:p>
    <w:p w14:paraId="3BEC4AE0" w14:textId="545918DC" w:rsidR="000E187C" w:rsidRPr="00DA0EC0" w:rsidRDefault="00E53B61" w:rsidP="00D91486">
      <w:pPr>
        <w:ind w:firstLine="180"/>
        <w:rPr>
          <w:rFonts w:ascii="Helvetica" w:hAnsi="Helvetica" w:cs="Helvetica"/>
          <w:b/>
          <w:color w:val="FF0000"/>
          <w:sz w:val="14"/>
          <w:szCs w:val="14"/>
        </w:rPr>
      </w:pPr>
      <w:r w:rsidRPr="00DA0EC0">
        <w:rPr>
          <w:rFonts w:ascii="Helvetica" w:hAnsi="Helvetica" w:cs="Helvetica"/>
          <w:b/>
          <w:color w:val="0070C0"/>
          <w:sz w:val="14"/>
          <w:szCs w:val="14"/>
        </w:rPr>
        <w:t>FIGURE 3.</w:t>
      </w:r>
      <w:r w:rsidR="000E187C" w:rsidRPr="00DA0EC0">
        <w:rPr>
          <w:rFonts w:ascii="Helvetica" w:hAnsi="Helvetica" w:cs="Helvetica"/>
          <w:b/>
          <w:color w:val="FF0000"/>
          <w:sz w:val="14"/>
          <w:szCs w:val="14"/>
        </w:rPr>
        <w:t xml:space="preserve"> </w:t>
      </w:r>
      <w:r w:rsidR="000E187C" w:rsidRPr="00DA0EC0">
        <w:rPr>
          <w:rFonts w:ascii="Helvetica" w:hAnsi="Helvetica" w:cs="Helvetica"/>
          <w:b/>
          <w:color w:val="000000" w:themeColor="text1"/>
          <w:sz w:val="14"/>
          <w:szCs w:val="14"/>
        </w:rPr>
        <w:t>Block Diagram of Fuzzy Logic Control System</w:t>
      </w:r>
    </w:p>
    <w:p w14:paraId="39101532" w14:textId="77777777" w:rsidR="000E187C" w:rsidRPr="00DA0EC0" w:rsidRDefault="000E187C" w:rsidP="000E187C">
      <w:pPr>
        <w:ind w:firstLine="180"/>
        <w:jc w:val="both"/>
        <w:rPr>
          <w:color w:val="FF0000"/>
          <w:sz w:val="16"/>
          <w:szCs w:val="16"/>
        </w:rPr>
      </w:pPr>
    </w:p>
    <w:p w14:paraId="3909F243" w14:textId="5BBB85B4" w:rsidR="000E187C" w:rsidRPr="00DA0EC0" w:rsidRDefault="000E187C" w:rsidP="000E187C">
      <w:pPr>
        <w:ind w:firstLine="180"/>
        <w:jc w:val="both"/>
        <w:rPr>
          <w:sz w:val="20"/>
          <w:szCs w:val="20"/>
        </w:rPr>
      </w:pPr>
      <w:r w:rsidRPr="00DA0EC0">
        <w:rPr>
          <w:color w:val="000000"/>
          <w:sz w:val="20"/>
          <w:szCs w:val="20"/>
        </w:rPr>
        <w:t xml:space="preserve">There are several steps that the fuzzy logic controller program must take to produce a good control system in controlling pakcoy nutrition as needed, the block diagram is as shown in </w:t>
      </w:r>
      <w:r w:rsidRPr="00DA0EC0">
        <w:rPr>
          <w:b/>
          <w:color w:val="0070C0"/>
          <w:sz w:val="20"/>
          <w:szCs w:val="20"/>
        </w:rPr>
        <w:t>F</w:t>
      </w:r>
      <w:r w:rsidR="00517520" w:rsidRPr="00DA0EC0">
        <w:rPr>
          <w:b/>
          <w:color w:val="0070C0"/>
          <w:sz w:val="20"/>
          <w:szCs w:val="20"/>
        </w:rPr>
        <w:t xml:space="preserve">IGURE </w:t>
      </w:r>
      <w:r w:rsidRPr="00DA0EC0">
        <w:rPr>
          <w:b/>
          <w:color w:val="0070C0"/>
          <w:sz w:val="20"/>
          <w:szCs w:val="20"/>
        </w:rPr>
        <w:t>3</w:t>
      </w:r>
      <w:r w:rsidRPr="00DA0EC0">
        <w:rPr>
          <w:color w:val="000000"/>
          <w:sz w:val="20"/>
          <w:szCs w:val="20"/>
        </w:rPr>
        <w:t>.</w:t>
      </w:r>
      <w:r w:rsidRPr="00DA0EC0">
        <w:rPr>
          <w:sz w:val="20"/>
          <w:szCs w:val="20"/>
        </w:rPr>
        <w:t xml:space="preserve"> </w:t>
      </w:r>
      <w:r w:rsidRPr="00DA0EC0">
        <w:rPr>
          <w:color w:val="000000"/>
          <w:sz w:val="20"/>
          <w:szCs w:val="20"/>
        </w:rPr>
        <w:t>The first step taken by Arduino uno is the initialization process. Then the TDS sensor will work to detect electrical conductivity while the ultrasonic sensor will work to detect the volume of water in the nutrient reservoir. The data of the electrical conductivity value and the volume of water produced by the two sensors will be used as input by the microcontroller, then the main control uses fuzzy logic. The mini pump will be driven to the hydroponic nutrient reservoir if the nutritional value in the reservoir is considered less or more.</w:t>
      </w:r>
    </w:p>
    <w:p w14:paraId="24751AFA" w14:textId="6DC49D02" w:rsidR="003B56CB" w:rsidRPr="00DA0EC0" w:rsidRDefault="003B56CB" w:rsidP="003B56CB">
      <w:pPr>
        <w:pStyle w:val="Heading2"/>
      </w:pPr>
      <w:r w:rsidRPr="00DA0EC0">
        <w:t>C.</w:t>
      </w:r>
      <w:r w:rsidRPr="00DA0EC0">
        <w:rPr>
          <w:rFonts w:eastAsia="MS Gothic"/>
        </w:rPr>
        <w:t> </w:t>
      </w:r>
      <w:r w:rsidRPr="00DA0EC0">
        <w:t>FUZZY LOGIC CONTROLLER</w:t>
      </w:r>
    </w:p>
    <w:p w14:paraId="067C2A5F" w14:textId="77777777" w:rsidR="00ED551A" w:rsidRPr="00DA0EC0" w:rsidRDefault="00ED551A" w:rsidP="008C14D9">
      <w:pPr>
        <w:pBdr>
          <w:top w:val="nil"/>
          <w:left w:val="nil"/>
          <w:bottom w:val="nil"/>
          <w:right w:val="nil"/>
          <w:between w:val="nil"/>
        </w:pBdr>
        <w:jc w:val="both"/>
        <w:rPr>
          <w:color w:val="000000"/>
          <w:sz w:val="20"/>
          <w:szCs w:val="20"/>
        </w:rPr>
      </w:pPr>
      <w:r w:rsidRPr="00DA0EC0">
        <w:rPr>
          <w:color w:val="000000"/>
          <w:sz w:val="20"/>
          <w:szCs w:val="20"/>
        </w:rPr>
        <w:t>The fuzzy logic controller used in this study uses two types of parameters taken from the TDS sensor and ultrasonic sensor.</w:t>
      </w:r>
      <w:r w:rsidRPr="00DA0EC0">
        <w:rPr>
          <w:sz w:val="20"/>
          <w:szCs w:val="20"/>
        </w:rPr>
        <w:t xml:space="preserve"> </w:t>
      </w:r>
      <w:r w:rsidRPr="00DA0EC0">
        <w:rPr>
          <w:color w:val="000000"/>
          <w:sz w:val="20"/>
          <w:szCs w:val="20"/>
        </w:rPr>
        <w:t xml:space="preserve">The TDS sensor will produce a TDS error value obtained by calculating the difference between the TDS sensor readings and the set point determined from the conductivity value of the pakcoy plant. And the ultrasonic </w:t>
      </w:r>
      <w:r w:rsidRPr="00DA0EC0">
        <w:rPr>
          <w:color w:val="000000"/>
          <w:sz w:val="20"/>
          <w:szCs w:val="20"/>
        </w:rPr>
        <w:t xml:space="preserve">sensor will produce the volume value obtained by multiplying the hydroponic nutrient area </w:t>
      </w:r>
      <w:r w:rsidRPr="00DA0EC0">
        <w:rPr>
          <w:i/>
          <w:color w:val="000000"/>
          <w:sz w:val="20"/>
          <w:szCs w:val="20"/>
        </w:rPr>
        <w:t>(A)</w:t>
      </w:r>
      <w:r w:rsidRPr="00DA0EC0">
        <w:rPr>
          <w:color w:val="000000"/>
          <w:sz w:val="20"/>
          <w:szCs w:val="20"/>
        </w:rPr>
        <w:t xml:space="preserve"> multiplied by the height </w:t>
      </w:r>
      <w:r w:rsidRPr="00DA0EC0">
        <w:rPr>
          <w:i/>
          <w:color w:val="000000"/>
          <w:sz w:val="20"/>
          <w:szCs w:val="20"/>
        </w:rPr>
        <w:t>(h)</w:t>
      </w:r>
      <w:r w:rsidRPr="00DA0EC0">
        <w:rPr>
          <w:color w:val="000000"/>
          <w:sz w:val="20"/>
          <w:szCs w:val="20"/>
        </w:rPr>
        <w:t>.</w:t>
      </w:r>
    </w:p>
    <w:p w14:paraId="37886C7E" w14:textId="77777777" w:rsidR="00ED551A" w:rsidRPr="00DA0EC0" w:rsidRDefault="00ED551A" w:rsidP="00ED551A">
      <w:pPr>
        <w:pBdr>
          <w:top w:val="nil"/>
          <w:left w:val="nil"/>
          <w:bottom w:val="nil"/>
          <w:right w:val="nil"/>
          <w:between w:val="nil"/>
        </w:pBdr>
        <w:jc w:val="both"/>
        <w:rPr>
          <w:color w:val="000000"/>
          <w:sz w:val="20"/>
          <w:szCs w:val="20"/>
        </w:rPr>
      </w:pPr>
    </w:p>
    <w:p w14:paraId="16F96E5F" w14:textId="77777777" w:rsidR="00ED551A" w:rsidRPr="00DA0EC0" w:rsidRDefault="00ED551A" w:rsidP="00ED551A">
      <w:pPr>
        <w:pBdr>
          <w:top w:val="nil"/>
          <w:left w:val="nil"/>
          <w:bottom w:val="nil"/>
          <w:right w:val="nil"/>
          <w:between w:val="nil"/>
        </w:pBdr>
        <w:jc w:val="both"/>
        <w:rPr>
          <w:color w:val="000000"/>
          <w:sz w:val="20"/>
          <w:szCs w:val="20"/>
        </w:rPr>
      </w:pPr>
      <w:r w:rsidRPr="00DA0EC0">
        <w:rPr>
          <w:i/>
          <w:color w:val="000000"/>
          <w:sz w:val="20"/>
          <w:szCs w:val="20"/>
        </w:rPr>
        <w:t xml:space="preserve">ErrorTDS = SetPoint – SensorTDS              </w:t>
      </w:r>
      <w:r w:rsidRPr="00DA0EC0">
        <w:rPr>
          <w:i/>
          <w:color w:val="000000"/>
          <w:sz w:val="20"/>
          <w:szCs w:val="20"/>
        </w:rPr>
        <w:tab/>
      </w:r>
      <w:r w:rsidRPr="00DA0EC0">
        <w:rPr>
          <w:i/>
          <w:color w:val="000000"/>
          <w:sz w:val="20"/>
          <w:szCs w:val="20"/>
        </w:rPr>
        <w:tab/>
      </w:r>
      <w:r w:rsidRPr="00DA0EC0">
        <w:rPr>
          <w:color w:val="000000"/>
          <w:sz w:val="20"/>
          <w:szCs w:val="20"/>
        </w:rPr>
        <w:t>(1)</w:t>
      </w:r>
    </w:p>
    <w:p w14:paraId="7A0BE589" w14:textId="77777777" w:rsidR="00ED551A" w:rsidRPr="00DA0EC0" w:rsidRDefault="00ED551A" w:rsidP="00ED551A">
      <w:pPr>
        <w:pBdr>
          <w:top w:val="nil"/>
          <w:left w:val="nil"/>
          <w:bottom w:val="nil"/>
          <w:right w:val="nil"/>
          <w:between w:val="nil"/>
        </w:pBdr>
        <w:jc w:val="both"/>
        <w:rPr>
          <w:color w:val="000000"/>
          <w:sz w:val="20"/>
          <w:szCs w:val="20"/>
        </w:rPr>
      </w:pPr>
    </w:p>
    <w:p w14:paraId="3571AD5C" w14:textId="1C18112A" w:rsidR="00ED551A" w:rsidRPr="00DA0EC0" w:rsidRDefault="00AC6A78" w:rsidP="00ED551A">
      <w:pPr>
        <w:pBdr>
          <w:top w:val="nil"/>
          <w:left w:val="nil"/>
          <w:bottom w:val="nil"/>
          <w:right w:val="nil"/>
          <w:between w:val="nil"/>
        </w:pBdr>
        <w:jc w:val="both"/>
        <w:rPr>
          <w:color w:val="000000" w:themeColor="text1"/>
          <w:sz w:val="20"/>
          <w:szCs w:val="20"/>
        </w:rPr>
      </w:pPr>
      <w:r w:rsidRPr="00DA0EC0">
        <w:rPr>
          <w:color w:val="000000" w:themeColor="text1"/>
          <w:sz w:val="20"/>
          <w:szCs w:val="20"/>
        </w:rPr>
        <w:t>w</w:t>
      </w:r>
      <w:r w:rsidR="00ED551A" w:rsidRPr="00DA0EC0">
        <w:rPr>
          <w:color w:val="000000" w:themeColor="text1"/>
          <w:sz w:val="20"/>
          <w:szCs w:val="20"/>
        </w:rPr>
        <w:t>here TDS error shows the result of the given set point value minus the TDS sensor measurement results.</w:t>
      </w:r>
    </w:p>
    <w:p w14:paraId="65146E2C" w14:textId="77777777" w:rsidR="00ED551A" w:rsidRPr="00DA0EC0" w:rsidRDefault="00ED551A" w:rsidP="00ED551A">
      <w:pPr>
        <w:pBdr>
          <w:top w:val="nil"/>
          <w:left w:val="nil"/>
          <w:bottom w:val="nil"/>
          <w:right w:val="nil"/>
          <w:between w:val="nil"/>
        </w:pBdr>
        <w:jc w:val="both"/>
        <w:rPr>
          <w:color w:val="000000" w:themeColor="text1"/>
          <w:sz w:val="20"/>
          <w:szCs w:val="20"/>
        </w:rPr>
      </w:pPr>
    </w:p>
    <w:p w14:paraId="5BD38053" w14:textId="77777777" w:rsidR="00ED551A" w:rsidRPr="00DA0EC0" w:rsidRDefault="00ED551A" w:rsidP="00ED551A">
      <w:pPr>
        <w:pBdr>
          <w:top w:val="nil"/>
          <w:left w:val="nil"/>
          <w:bottom w:val="nil"/>
          <w:right w:val="nil"/>
          <w:between w:val="nil"/>
        </w:pBdr>
        <w:jc w:val="both"/>
        <w:rPr>
          <w:color w:val="000000" w:themeColor="text1"/>
          <w:sz w:val="20"/>
          <w:szCs w:val="20"/>
        </w:rPr>
      </w:pPr>
      <w:r w:rsidRPr="00DA0EC0">
        <w:rPr>
          <w:i/>
          <w:color w:val="000000" w:themeColor="text1"/>
          <w:sz w:val="20"/>
          <w:szCs w:val="20"/>
        </w:rPr>
        <w:t xml:space="preserve">Volume = A*h                                              </w:t>
      </w:r>
      <w:r w:rsidRPr="00DA0EC0">
        <w:rPr>
          <w:i/>
          <w:color w:val="000000" w:themeColor="text1"/>
          <w:sz w:val="20"/>
          <w:szCs w:val="20"/>
        </w:rPr>
        <w:tab/>
      </w:r>
      <w:r w:rsidRPr="00DA0EC0">
        <w:rPr>
          <w:i/>
          <w:color w:val="000000" w:themeColor="text1"/>
          <w:sz w:val="20"/>
          <w:szCs w:val="20"/>
        </w:rPr>
        <w:tab/>
        <w:t xml:space="preserve"> </w:t>
      </w:r>
      <w:r w:rsidRPr="00DA0EC0">
        <w:rPr>
          <w:color w:val="000000" w:themeColor="text1"/>
          <w:sz w:val="20"/>
          <w:szCs w:val="20"/>
        </w:rPr>
        <w:t>(2)</w:t>
      </w:r>
    </w:p>
    <w:p w14:paraId="5BEED109" w14:textId="77777777" w:rsidR="00ED551A" w:rsidRPr="00DA0EC0" w:rsidRDefault="00ED551A" w:rsidP="00ED551A">
      <w:pPr>
        <w:pBdr>
          <w:top w:val="nil"/>
          <w:left w:val="nil"/>
          <w:bottom w:val="nil"/>
          <w:right w:val="nil"/>
          <w:between w:val="nil"/>
        </w:pBdr>
        <w:jc w:val="both"/>
        <w:rPr>
          <w:color w:val="000000" w:themeColor="text1"/>
          <w:sz w:val="20"/>
          <w:szCs w:val="20"/>
        </w:rPr>
      </w:pPr>
    </w:p>
    <w:p w14:paraId="73D61AC9" w14:textId="77777777" w:rsidR="00ED551A" w:rsidRPr="00DA0EC0" w:rsidRDefault="00ED551A" w:rsidP="00ED551A">
      <w:pPr>
        <w:pBdr>
          <w:top w:val="nil"/>
          <w:left w:val="nil"/>
          <w:bottom w:val="nil"/>
          <w:right w:val="nil"/>
          <w:between w:val="nil"/>
        </w:pBdr>
        <w:jc w:val="both"/>
        <w:rPr>
          <w:color w:val="FF0000"/>
          <w:sz w:val="20"/>
          <w:szCs w:val="20"/>
        </w:rPr>
      </w:pPr>
      <w:r w:rsidRPr="00DA0EC0">
        <w:rPr>
          <w:color w:val="000000" w:themeColor="text1"/>
          <w:sz w:val="20"/>
          <w:szCs w:val="20"/>
        </w:rPr>
        <w:t>While the volume shows the product of the area and height</w:t>
      </w:r>
      <w:r w:rsidRPr="00DA0EC0">
        <w:rPr>
          <w:color w:val="FF0000"/>
          <w:sz w:val="20"/>
          <w:szCs w:val="20"/>
        </w:rPr>
        <w:t>.</w:t>
      </w:r>
    </w:p>
    <w:p w14:paraId="266A6AAA" w14:textId="53B35EF4" w:rsidR="00ED551A" w:rsidRDefault="00ED551A" w:rsidP="00ED551A">
      <w:pPr>
        <w:pBdr>
          <w:top w:val="nil"/>
          <w:left w:val="nil"/>
          <w:bottom w:val="nil"/>
          <w:right w:val="nil"/>
          <w:between w:val="nil"/>
        </w:pBdr>
        <w:jc w:val="both"/>
        <w:rPr>
          <w:color w:val="FF0000"/>
          <w:sz w:val="20"/>
          <w:szCs w:val="20"/>
        </w:rPr>
      </w:pPr>
    </w:p>
    <w:p w14:paraId="234EA251" w14:textId="77777777" w:rsidR="006F1797" w:rsidRPr="00DA0EC0" w:rsidRDefault="006F1797" w:rsidP="00ED551A">
      <w:pPr>
        <w:pBdr>
          <w:top w:val="nil"/>
          <w:left w:val="nil"/>
          <w:bottom w:val="nil"/>
          <w:right w:val="nil"/>
          <w:between w:val="nil"/>
        </w:pBdr>
        <w:jc w:val="both"/>
        <w:rPr>
          <w:color w:val="FF0000"/>
          <w:sz w:val="20"/>
          <w:szCs w:val="20"/>
        </w:rPr>
      </w:pPr>
    </w:p>
    <w:p w14:paraId="023FDD74" w14:textId="1AB5B194" w:rsidR="00ED551A" w:rsidRDefault="00ED551A" w:rsidP="00ED551A">
      <w:pPr>
        <w:rPr>
          <w:sz w:val="20"/>
          <w:szCs w:val="20"/>
        </w:rPr>
      </w:pPr>
      <m:oMath>
        <m:r>
          <w:rPr>
            <w:rFonts w:ascii="Cambria Math" w:hAnsi="Cambria Math"/>
            <w:sz w:val="20"/>
            <w:szCs w:val="20"/>
          </w:rPr>
          <m:t xml:space="preserve">μ </m:t>
        </m:r>
        <m:d>
          <m:dPr>
            <m:begChr m:val="["/>
            <m:endChr m:val="]"/>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d>
          <m:dPr>
            <m:begChr m:val="{"/>
            <m:endChr m:val="}"/>
            <m:ctrlPr>
              <w:rPr>
                <w:rFonts w:ascii="Cambria Math" w:eastAsiaTheme="minorHAnsi" w:hAnsi="Cambria Math"/>
                <w:i/>
                <w:sz w:val="20"/>
                <w:szCs w:val="20"/>
              </w:rPr>
            </m:ctrlPr>
          </m:dPr>
          <m:e>
            <m:eqArr>
              <m:eqArrPr>
                <m:ctrlPr>
                  <w:rPr>
                    <w:rFonts w:ascii="Cambria Math" w:hAnsi="Cambria Math"/>
                    <w:i/>
                    <w:sz w:val="20"/>
                    <w:szCs w:val="20"/>
                  </w:rPr>
                </m:ctrlPr>
              </m:eqArrPr>
              <m:e>
                <m:r>
                  <w:rPr>
                    <w:rFonts w:ascii="Cambria Math" w:hAnsi="Cambria Math"/>
                    <w:sz w:val="20"/>
                    <w:szCs w:val="20"/>
                  </w:rPr>
                  <m:t>0, x≤a</m:t>
                </m:r>
              </m:e>
              <m:e>
                <m:f>
                  <m:fPr>
                    <m:ctrlPr>
                      <w:rPr>
                        <w:rFonts w:ascii="Cambria Math" w:eastAsiaTheme="minorHAnsi" w:hAnsi="Cambria Math"/>
                        <w:i/>
                        <w:sz w:val="20"/>
                        <w:szCs w:val="20"/>
                      </w:rPr>
                    </m:ctrlPr>
                  </m:fPr>
                  <m:num>
                    <m:r>
                      <w:rPr>
                        <w:rFonts w:ascii="Cambria Math" w:hAnsi="Cambria Math"/>
                        <w:sz w:val="20"/>
                        <w:szCs w:val="20"/>
                      </w:rPr>
                      <m:t>x-a</m:t>
                    </m:r>
                  </m:num>
                  <m:den>
                    <m:r>
                      <w:rPr>
                        <w:rFonts w:ascii="Cambria Math" w:hAnsi="Cambria Math"/>
                        <w:sz w:val="20"/>
                        <w:szCs w:val="20"/>
                      </w:rPr>
                      <m:t>b-a</m:t>
                    </m:r>
                  </m:den>
                </m:f>
                <m:r>
                  <w:rPr>
                    <w:rFonts w:ascii="Cambria Math" w:hAnsi="Cambria Math"/>
                    <w:sz w:val="20"/>
                    <w:szCs w:val="20"/>
                  </w:rPr>
                  <m:t>, a≤x≤b</m:t>
                </m:r>
                <m:ctrlPr>
                  <w:rPr>
                    <w:rFonts w:ascii="Cambria Math" w:eastAsia="Cambria Math" w:hAnsi="Cambria Math"/>
                    <w:i/>
                    <w:sz w:val="20"/>
                    <w:szCs w:val="20"/>
                  </w:rPr>
                </m:ctrlPr>
              </m:e>
              <m:e>
                <m:f>
                  <m:fPr>
                    <m:ctrlPr>
                      <w:rPr>
                        <w:rFonts w:ascii="Cambria Math" w:eastAsia="Cambria Math" w:hAnsi="Cambria Math"/>
                        <w:i/>
                        <w:sz w:val="20"/>
                        <w:szCs w:val="20"/>
                      </w:rPr>
                    </m:ctrlPr>
                  </m:fPr>
                  <m:num>
                    <m:r>
                      <w:rPr>
                        <w:rFonts w:ascii="Cambria Math" w:eastAsia="Cambria Math" w:hAnsi="Cambria Math"/>
                        <w:sz w:val="20"/>
                        <w:szCs w:val="20"/>
                      </w:rPr>
                      <m:t>c-x</m:t>
                    </m:r>
                  </m:num>
                  <m:den>
                    <m:r>
                      <w:rPr>
                        <w:rFonts w:ascii="Cambria Math" w:eastAsia="Cambria Math" w:hAnsi="Cambria Math"/>
                        <w:sz w:val="20"/>
                        <w:szCs w:val="20"/>
                      </w:rPr>
                      <m:t>c-b</m:t>
                    </m:r>
                  </m:den>
                </m:f>
                <m:r>
                  <w:rPr>
                    <w:rFonts w:ascii="Cambria Math" w:eastAsia="Cambria Math" w:hAnsi="Cambria Math"/>
                    <w:sz w:val="20"/>
                    <w:szCs w:val="20"/>
                  </w:rPr>
                  <m:t>, b≤x≤c</m:t>
                </m:r>
                <m:ctrlPr>
                  <w:rPr>
                    <w:rFonts w:ascii="Cambria Math" w:eastAsia="Cambria Math" w:hAnsi="Cambria Math"/>
                    <w:i/>
                    <w:sz w:val="20"/>
                    <w:szCs w:val="20"/>
                  </w:rPr>
                </m:ctrlPr>
              </m:e>
              <m:e>
                <m:r>
                  <w:rPr>
                    <w:rFonts w:ascii="Cambria Math" w:eastAsia="Cambria Math" w:hAnsi="Cambria Math"/>
                    <w:sz w:val="20"/>
                    <w:szCs w:val="20"/>
                  </w:rPr>
                  <m:t>0, c≤x</m:t>
                </m:r>
              </m:e>
            </m:eqArr>
          </m:e>
        </m:d>
      </m:oMath>
      <w:r w:rsidRPr="00DA0EC0">
        <w:rPr>
          <w:sz w:val="20"/>
          <w:szCs w:val="20"/>
        </w:rPr>
        <w:t xml:space="preserve">                            </w:t>
      </w:r>
      <w:r w:rsidRPr="00DA0EC0">
        <w:rPr>
          <w:sz w:val="20"/>
          <w:szCs w:val="20"/>
        </w:rPr>
        <w:tab/>
        <w:t xml:space="preserve">               (3)</w:t>
      </w:r>
    </w:p>
    <w:p w14:paraId="476A3E6D" w14:textId="77777777" w:rsidR="006F1797" w:rsidRPr="00DA0EC0" w:rsidRDefault="006F1797" w:rsidP="00ED551A">
      <w:pPr>
        <w:rPr>
          <w:sz w:val="20"/>
          <w:szCs w:val="20"/>
        </w:rPr>
      </w:pPr>
    </w:p>
    <w:p w14:paraId="07B6DE4A" w14:textId="77777777" w:rsidR="00ED551A" w:rsidRPr="00DA0EC0" w:rsidRDefault="00ED551A" w:rsidP="00ED551A">
      <w:pPr>
        <w:pBdr>
          <w:top w:val="nil"/>
          <w:left w:val="nil"/>
          <w:bottom w:val="nil"/>
          <w:right w:val="nil"/>
          <w:between w:val="nil"/>
        </w:pBdr>
        <w:jc w:val="both"/>
        <w:rPr>
          <w:color w:val="000000"/>
          <w:sz w:val="20"/>
          <w:szCs w:val="20"/>
        </w:rPr>
      </w:pPr>
    </w:p>
    <w:p w14:paraId="6DAC9824" w14:textId="3836ABD1" w:rsidR="00ED551A" w:rsidRPr="00DA0EC0" w:rsidRDefault="00B14285" w:rsidP="00ED551A">
      <w:pPr>
        <w:rPr>
          <w:sz w:val="20"/>
          <w:szCs w:val="20"/>
        </w:rPr>
      </w:pPr>
      <m:oMath>
        <m:sSup>
          <m:sSupPr>
            <m:ctrlPr>
              <w:rPr>
                <w:rFonts w:ascii="Cambria Math" w:hAnsi="Cambria Math"/>
                <w:sz w:val="20"/>
                <w:szCs w:val="20"/>
              </w:rPr>
            </m:ctrlPr>
          </m:sSupPr>
          <m:e>
            <m:r>
              <w:rPr>
                <w:rFonts w:ascii="Cambria Math" w:hAnsi="Cambria Math"/>
                <w:sz w:val="20"/>
                <w:szCs w:val="20"/>
              </w:rPr>
              <m:t>z</m:t>
            </m:r>
          </m:e>
          <m:sup>
            <m:r>
              <w:rPr>
                <w:rFonts w:ascii="Cambria Math" w:hAnsi="Cambria Math"/>
                <w:sz w:val="20"/>
                <w:szCs w:val="20"/>
              </w:rPr>
              <m:t>*</m:t>
            </m:r>
          </m:sup>
        </m:sSup>
        <m:r>
          <w:rPr>
            <w:rFonts w:ascii="Cambria Math" w:hAnsi="Cambria Math"/>
            <w:sz w:val="20"/>
            <w:szCs w:val="20"/>
          </w:rPr>
          <m:t xml:space="preserve">= </m:t>
        </m:r>
        <m:f>
          <m:fPr>
            <m:ctrlPr>
              <w:rPr>
                <w:rFonts w:ascii="Cambria Math" w:eastAsiaTheme="minorHAnsi" w:hAnsi="Cambria Math"/>
                <w:i/>
                <w:sz w:val="20"/>
                <w:szCs w:val="20"/>
              </w:rPr>
            </m:ctrlPr>
          </m:fPr>
          <m:num>
            <m:nary>
              <m:naryPr>
                <m:limLoc m:val="undOvr"/>
                <m:supHide m:val="1"/>
                <m:ctrlPr>
                  <w:rPr>
                    <w:rFonts w:ascii="Cambria Math" w:eastAsiaTheme="minorHAnsi" w:hAnsi="Cambria Math"/>
                    <w:i/>
                    <w:sz w:val="20"/>
                    <w:szCs w:val="20"/>
                  </w:rPr>
                </m:ctrlPr>
              </m:naryPr>
              <m:sub>
                <m:r>
                  <w:rPr>
                    <w:rFonts w:ascii="Cambria Math" w:hAnsi="Cambria Math"/>
                    <w:sz w:val="20"/>
                    <w:szCs w:val="20"/>
                  </w:rPr>
                  <m:t>z</m:t>
                </m:r>
              </m:sub>
              <m:sup/>
              <m:e>
                <m:r>
                  <w:rPr>
                    <w:rFonts w:ascii="Cambria Math" w:hAnsi="Cambria Math"/>
                    <w:sz w:val="20"/>
                    <w:szCs w:val="20"/>
                  </w:rPr>
                  <m:t>μ</m:t>
                </m:r>
                <m:d>
                  <m:dPr>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z dz</m:t>
                </m:r>
              </m:e>
            </m:nary>
            <m:r>
              <w:rPr>
                <w:rFonts w:ascii="Cambria Math" w:hAnsi="Cambria Math"/>
                <w:sz w:val="20"/>
                <w:szCs w:val="20"/>
              </w:rPr>
              <m:t xml:space="preserve"> </m:t>
            </m:r>
          </m:num>
          <m:den>
            <m:nary>
              <m:naryPr>
                <m:limLoc m:val="subSup"/>
                <m:supHide m:val="1"/>
                <m:ctrlPr>
                  <w:rPr>
                    <w:rFonts w:ascii="Cambria Math" w:eastAsiaTheme="minorHAnsi" w:hAnsi="Cambria Math"/>
                    <w:i/>
                    <w:sz w:val="20"/>
                    <w:szCs w:val="20"/>
                  </w:rPr>
                </m:ctrlPr>
              </m:naryPr>
              <m:sub>
                <m:r>
                  <w:rPr>
                    <w:rFonts w:ascii="Cambria Math" w:hAnsi="Cambria Math"/>
                    <w:sz w:val="20"/>
                    <w:szCs w:val="20"/>
                  </w:rPr>
                  <m:t>z</m:t>
                </m:r>
              </m:sub>
              <m:sup/>
              <m:e>
                <m:r>
                  <w:rPr>
                    <w:rFonts w:ascii="Cambria Math" w:hAnsi="Cambria Math"/>
                    <w:sz w:val="20"/>
                    <w:szCs w:val="20"/>
                  </w:rPr>
                  <m:t>μ</m:t>
                </m:r>
                <m:d>
                  <m:dPr>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dz</m:t>
                </m:r>
              </m:e>
            </m:nary>
          </m:den>
        </m:f>
        <m:r>
          <w:rPr>
            <w:rFonts w:ascii="Cambria Math" w:hAnsi="Cambria Math"/>
            <w:sz w:val="20"/>
            <w:szCs w:val="20"/>
          </w:rPr>
          <m:t xml:space="preserve">   </m:t>
        </m:r>
      </m:oMath>
      <w:r w:rsidR="00ED551A" w:rsidRPr="00DA0EC0">
        <w:rPr>
          <w:sz w:val="20"/>
          <w:szCs w:val="20"/>
        </w:rPr>
        <w:t xml:space="preserve">                                                            (4)</w:t>
      </w:r>
    </w:p>
    <w:p w14:paraId="7B545778" w14:textId="77777777" w:rsidR="00ED551A" w:rsidRPr="00DA0EC0" w:rsidRDefault="00ED551A" w:rsidP="00ED551A">
      <w:pPr>
        <w:pBdr>
          <w:top w:val="nil"/>
          <w:left w:val="nil"/>
          <w:bottom w:val="nil"/>
          <w:right w:val="nil"/>
          <w:between w:val="nil"/>
        </w:pBdr>
        <w:jc w:val="both"/>
        <w:rPr>
          <w:color w:val="000000"/>
          <w:sz w:val="20"/>
          <w:szCs w:val="20"/>
        </w:rPr>
      </w:pPr>
    </w:p>
    <w:p w14:paraId="42A08E05" w14:textId="3AD7E5F7" w:rsidR="003B56CB" w:rsidRDefault="008C09DA" w:rsidP="00CF6496">
      <w:pPr>
        <w:ind w:firstLine="180"/>
        <w:jc w:val="both"/>
        <w:rPr>
          <w:color w:val="000000"/>
          <w:sz w:val="20"/>
          <w:szCs w:val="20"/>
        </w:rPr>
      </w:pPr>
      <w:r w:rsidRPr="00DA0EC0">
        <w:rPr>
          <w:color w:val="000000"/>
          <w:sz w:val="20"/>
          <w:szCs w:val="20"/>
        </w:rPr>
        <w:t xml:space="preserve">The parameters used are expressed in fuzzy sets that represent each parameter in the fuzzy set. The fuzzy set is formed in a triangular curve with membership functions that provide clues about the mapping of parameter points into membership degrees as shown in </w:t>
      </w:r>
      <w:r w:rsidR="00517520" w:rsidRPr="00DA0EC0">
        <w:rPr>
          <w:b/>
          <w:color w:val="0070C0"/>
          <w:sz w:val="20"/>
          <w:szCs w:val="20"/>
        </w:rPr>
        <w:t>FIGURE</w:t>
      </w:r>
      <w:r w:rsidRPr="00DA0EC0">
        <w:rPr>
          <w:b/>
          <w:color w:val="0070C0"/>
          <w:sz w:val="20"/>
          <w:szCs w:val="20"/>
        </w:rPr>
        <w:t xml:space="preserve"> 4 (a-b)</w:t>
      </w:r>
      <w:r w:rsidRPr="00DA0EC0">
        <w:rPr>
          <w:color w:val="0070C0"/>
          <w:sz w:val="20"/>
          <w:szCs w:val="20"/>
        </w:rPr>
        <w:t xml:space="preserve">. </w:t>
      </w:r>
      <w:r w:rsidRPr="00DA0EC0">
        <w:rPr>
          <w:color w:val="000000"/>
          <w:sz w:val="20"/>
          <w:szCs w:val="20"/>
        </w:rPr>
        <w:t>To get the degree of membership (μ [x]) is calculated using Eq.3.</w:t>
      </w:r>
    </w:p>
    <w:p w14:paraId="079E01B0" w14:textId="77777777" w:rsidR="006F1797" w:rsidRPr="00CF6496" w:rsidRDefault="006F1797" w:rsidP="00CF6496">
      <w:pPr>
        <w:ind w:firstLine="180"/>
        <w:jc w:val="both"/>
        <w:rPr>
          <w:color w:val="000000"/>
          <w:sz w:val="20"/>
          <w:szCs w:val="20"/>
        </w:rPr>
      </w:pPr>
    </w:p>
    <w:p w14:paraId="6E609AF6" w14:textId="4C7421C2" w:rsidR="003B56CB" w:rsidRPr="00DA0EC0" w:rsidRDefault="008C09DA" w:rsidP="008C09DA">
      <w:pPr>
        <w:jc w:val="center"/>
      </w:pPr>
      <w:r w:rsidRPr="00DA0EC0">
        <w:rPr>
          <w:noProof/>
          <w:color w:val="202124"/>
        </w:rPr>
        <w:drawing>
          <wp:inline distT="0" distB="0" distL="0" distR="0" wp14:anchorId="1E3FF7B4" wp14:editId="170E8145">
            <wp:extent cx="2735580" cy="1414955"/>
            <wp:effectExtent l="0" t="0" r="7620" b="0"/>
            <wp:docPr id="5" name="Picture 5" descr="C:\Users\Administrator\Downloads\fuzzy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ownloads\fuzzy (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2648" cy="1423783"/>
                    </a:xfrm>
                    <a:prstGeom prst="rect">
                      <a:avLst/>
                    </a:prstGeom>
                    <a:noFill/>
                    <a:ln>
                      <a:noFill/>
                    </a:ln>
                  </pic:spPr>
                </pic:pic>
              </a:graphicData>
            </a:graphic>
          </wp:inline>
        </w:drawing>
      </w:r>
    </w:p>
    <w:p w14:paraId="204A9EC2" w14:textId="69B94B0C" w:rsidR="008C09DA" w:rsidRPr="00DA0EC0" w:rsidRDefault="008C09DA" w:rsidP="008C09DA">
      <w:pPr>
        <w:jc w:val="center"/>
      </w:pPr>
      <w:r w:rsidRPr="00DA0EC0">
        <w:rPr>
          <w:noProof/>
          <w:color w:val="202124"/>
        </w:rPr>
        <w:drawing>
          <wp:inline distT="0" distB="0" distL="0" distR="0" wp14:anchorId="0480EBA5" wp14:editId="1175EF90">
            <wp:extent cx="2621633" cy="1340919"/>
            <wp:effectExtent l="0" t="0" r="7620" b="0"/>
            <wp:docPr id="4" name="Picture 4" descr="C:\Users\Administrator\Downloads\fuzz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fuzzy (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9722" cy="1350171"/>
                    </a:xfrm>
                    <a:prstGeom prst="rect">
                      <a:avLst/>
                    </a:prstGeom>
                    <a:noFill/>
                    <a:ln>
                      <a:noFill/>
                    </a:ln>
                  </pic:spPr>
                </pic:pic>
              </a:graphicData>
            </a:graphic>
          </wp:inline>
        </w:drawing>
      </w:r>
    </w:p>
    <w:p w14:paraId="0F6E241D" w14:textId="4D64F05A" w:rsidR="008C09DA" w:rsidRPr="00DA0EC0" w:rsidRDefault="0022037E" w:rsidP="008C09D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6"/>
          <w:szCs w:val="16"/>
        </w:rPr>
      </w:pPr>
      <w:r w:rsidRPr="00DA0EC0">
        <w:rPr>
          <w:rFonts w:ascii="Helvetica" w:hAnsi="Helvetica" w:cs="Helvetica"/>
          <w:b/>
          <w:color w:val="0070C0"/>
          <w:sz w:val="14"/>
          <w:szCs w:val="14"/>
        </w:rPr>
        <w:t>FIGURE 4.</w:t>
      </w:r>
      <w:r w:rsidR="008C09DA" w:rsidRPr="00DA0EC0">
        <w:rPr>
          <w:color w:val="202124"/>
          <w:sz w:val="16"/>
          <w:szCs w:val="16"/>
        </w:rPr>
        <w:t xml:space="preserve"> Membership function on fuzzy logic input (a) errorPPM, (b) Volume</w:t>
      </w:r>
    </w:p>
    <w:p w14:paraId="2E5F9354" w14:textId="77777777" w:rsidR="008C09DA" w:rsidRPr="00DA0EC0" w:rsidRDefault="008C09DA" w:rsidP="008C09D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6"/>
          <w:szCs w:val="16"/>
        </w:rPr>
      </w:pPr>
    </w:p>
    <w:p w14:paraId="23A3D02A" w14:textId="5E759C25" w:rsidR="008C09DA" w:rsidRPr="00DA0EC0" w:rsidRDefault="008C09DA" w:rsidP="008C09D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6"/>
          <w:szCs w:val="16"/>
        </w:rPr>
      </w:pPr>
      <w:r w:rsidRPr="00DA0EC0">
        <w:rPr>
          <w:noProof/>
          <w:color w:val="202124"/>
        </w:rPr>
        <w:lastRenderedPageBreak/>
        <w:drawing>
          <wp:inline distT="0" distB="0" distL="0" distR="0" wp14:anchorId="60F41CD1" wp14:editId="2B0B0C49">
            <wp:extent cx="2901767" cy="1067109"/>
            <wp:effectExtent l="0" t="0" r="0" b="0"/>
            <wp:docPr id="3" name="Picture 3" descr="C:\Users\Administrator\Downloads\fuzzy.drawi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fuzzy.drawio (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9125" cy="1069815"/>
                    </a:xfrm>
                    <a:prstGeom prst="rect">
                      <a:avLst/>
                    </a:prstGeom>
                    <a:noFill/>
                    <a:ln>
                      <a:noFill/>
                    </a:ln>
                  </pic:spPr>
                </pic:pic>
              </a:graphicData>
            </a:graphic>
          </wp:inline>
        </w:drawing>
      </w:r>
    </w:p>
    <w:p w14:paraId="788D439F" w14:textId="710983D9" w:rsidR="008C09DA" w:rsidRPr="00DA0EC0" w:rsidRDefault="0022037E" w:rsidP="00D914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hAnsi="Helvetica" w:cs="Helvetica"/>
          <w:b/>
          <w:color w:val="202124"/>
          <w:sz w:val="14"/>
          <w:szCs w:val="14"/>
        </w:rPr>
      </w:pPr>
      <w:r w:rsidRPr="00DA0EC0">
        <w:rPr>
          <w:rFonts w:ascii="Helvetica" w:hAnsi="Helvetica" w:cs="Helvetica"/>
          <w:b/>
          <w:color w:val="0070C0"/>
          <w:sz w:val="14"/>
          <w:szCs w:val="14"/>
        </w:rPr>
        <w:t>FIGURE 5.</w:t>
      </w:r>
      <w:r w:rsidR="008C09DA" w:rsidRPr="00DA0EC0">
        <w:rPr>
          <w:rFonts w:ascii="Helvetica" w:hAnsi="Helvetica" w:cs="Helvetica"/>
          <w:b/>
          <w:color w:val="202124"/>
          <w:sz w:val="14"/>
          <w:szCs w:val="14"/>
        </w:rPr>
        <w:t xml:space="preserve"> Membership function on fuzzy logic output</w:t>
      </w:r>
    </w:p>
    <w:p w14:paraId="0F5A93D4" w14:textId="77777777" w:rsidR="00195FCD" w:rsidRPr="00DA0EC0" w:rsidRDefault="00195FCD" w:rsidP="00195FC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p>
    <w:p w14:paraId="431BF55B" w14:textId="3EB13652" w:rsidR="00195FCD" w:rsidRPr="00DA0EC0" w:rsidRDefault="00195FCD" w:rsidP="00195FCD">
      <w:pPr>
        <w:ind w:firstLine="180"/>
        <w:jc w:val="both"/>
        <w:rPr>
          <w:color w:val="202124"/>
          <w:sz w:val="20"/>
          <w:szCs w:val="20"/>
        </w:rPr>
      </w:pPr>
      <w:r w:rsidRPr="00DA0EC0">
        <w:rPr>
          <w:color w:val="202124"/>
          <w:sz w:val="20"/>
          <w:szCs w:val="20"/>
        </w:rPr>
        <w:t xml:space="preserve">The defuzzification process Eq. 4 uses the centroid method by getting the center point (z) of the output curve in </w:t>
      </w:r>
      <w:r w:rsidR="00517520" w:rsidRPr="00DA0EC0">
        <w:rPr>
          <w:b/>
          <w:color w:val="0070C0"/>
          <w:sz w:val="20"/>
          <w:szCs w:val="20"/>
        </w:rPr>
        <w:t>FIGURE</w:t>
      </w:r>
      <w:r w:rsidRPr="00DA0EC0">
        <w:rPr>
          <w:b/>
          <w:color w:val="0070C0"/>
          <w:sz w:val="20"/>
          <w:szCs w:val="20"/>
        </w:rPr>
        <w:t xml:space="preserve"> 5</w:t>
      </w:r>
      <w:r w:rsidRPr="00DA0EC0">
        <w:rPr>
          <w:color w:val="0070C0"/>
          <w:sz w:val="20"/>
          <w:szCs w:val="20"/>
        </w:rPr>
        <w:t xml:space="preserve">. </w:t>
      </w:r>
      <w:r w:rsidRPr="00DA0EC0">
        <w:rPr>
          <w:color w:val="202124"/>
          <w:sz w:val="20"/>
          <w:szCs w:val="20"/>
        </w:rPr>
        <w:t xml:space="preserve">The value is converted with an </w:t>
      </w:r>
      <w:r w:rsidRPr="00DA0EC0">
        <w:rPr>
          <w:b/>
          <w:color w:val="202124"/>
          <w:sz w:val="20"/>
          <w:szCs w:val="20"/>
        </w:rPr>
        <w:t>if-then</w:t>
      </w:r>
      <w:r w:rsidRPr="00DA0EC0">
        <w:rPr>
          <w:color w:val="202124"/>
          <w:sz w:val="20"/>
          <w:szCs w:val="20"/>
        </w:rPr>
        <w:t xml:space="preserve"> algorithm for decision making by giving a command to the microcontroller, which is the length of the pump opening that is activated in milliseconds where each pump will flow into the hydroponic nutrient reservoir.</w:t>
      </w:r>
    </w:p>
    <w:p w14:paraId="11D32291" w14:textId="6D21468E" w:rsidR="006B08EA" w:rsidRPr="00DA0EC0" w:rsidRDefault="00195FCD" w:rsidP="006B08E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0"/>
        <w:jc w:val="both"/>
        <w:rPr>
          <w:color w:val="000000" w:themeColor="text1"/>
          <w:sz w:val="20"/>
          <w:szCs w:val="20"/>
        </w:rPr>
      </w:pPr>
      <w:r w:rsidRPr="00DA0EC0">
        <w:rPr>
          <w:color w:val="202124"/>
          <w:sz w:val="20"/>
          <w:szCs w:val="20"/>
        </w:rPr>
        <w:t xml:space="preserve">The pump opening system uses two parameters which are presented in the form of a triangular curve in </w:t>
      </w:r>
      <w:r w:rsidR="00517520" w:rsidRPr="00DA0EC0">
        <w:rPr>
          <w:b/>
          <w:color w:val="0070C0"/>
          <w:sz w:val="20"/>
          <w:szCs w:val="20"/>
        </w:rPr>
        <w:t xml:space="preserve">FIGURE </w:t>
      </w:r>
      <w:r w:rsidRPr="00DA0EC0">
        <w:rPr>
          <w:b/>
          <w:color w:val="0070C0"/>
          <w:sz w:val="20"/>
          <w:szCs w:val="20"/>
        </w:rPr>
        <w:t>4</w:t>
      </w:r>
      <w:r w:rsidRPr="00DA0EC0">
        <w:rPr>
          <w:color w:val="0070C0"/>
          <w:sz w:val="20"/>
          <w:szCs w:val="20"/>
        </w:rPr>
        <w:t xml:space="preserve"> (a) </w:t>
      </w:r>
      <w:r w:rsidRPr="00DA0EC0">
        <w:rPr>
          <w:color w:val="202124"/>
          <w:sz w:val="20"/>
          <w:szCs w:val="20"/>
        </w:rPr>
        <w:t xml:space="preserve">and </w:t>
      </w:r>
      <w:r w:rsidRPr="00DA0EC0">
        <w:rPr>
          <w:color w:val="0070C0"/>
          <w:sz w:val="20"/>
          <w:szCs w:val="20"/>
        </w:rPr>
        <w:t xml:space="preserve">(b). </w:t>
      </w:r>
      <w:r w:rsidRPr="00DA0EC0">
        <w:rPr>
          <w:color w:val="000000" w:themeColor="text1"/>
          <w:sz w:val="20"/>
          <w:szCs w:val="20"/>
        </w:rPr>
        <w:t>Where the error ppm value of Eq.1 is the result of reducing the setpoint by reading the sensor results while the volume is obtained from Eq.2.</w:t>
      </w:r>
    </w:p>
    <w:p w14:paraId="6AFACE5F" w14:textId="6BF04D89" w:rsidR="00486E60" w:rsidRPr="00DA0EC0" w:rsidRDefault="00486E60" w:rsidP="00CC401E">
      <w:pPr>
        <w:pStyle w:val="Heading1"/>
      </w:pPr>
      <w:r w:rsidRPr="00DA0EC0">
        <w:t>III.</w:t>
      </w:r>
      <w:r w:rsidRPr="00DA0EC0">
        <w:rPr>
          <w:rFonts w:eastAsia="MS Gothic"/>
        </w:rPr>
        <w:t> </w:t>
      </w:r>
      <w:r w:rsidR="006B08EA" w:rsidRPr="00DA0EC0">
        <w:t>RESULT</w:t>
      </w:r>
    </w:p>
    <w:p w14:paraId="13F411F4" w14:textId="1E2000B0" w:rsidR="008402E5" w:rsidRPr="00DA0EC0" w:rsidRDefault="008402E5" w:rsidP="008C14D9">
      <w:pPr>
        <w:pStyle w:val="Text"/>
        <w:rPr>
          <w:color w:val="202124"/>
        </w:rPr>
      </w:pPr>
      <w:r w:rsidRPr="00DA0EC0">
        <w:rPr>
          <w:color w:val="202124"/>
        </w:rPr>
        <w:t>In this study, researchers measured electrical conductivity using a TDS sensor compared to a manual TDS meter.</w:t>
      </w:r>
      <w:r w:rsidRPr="00DA0EC0">
        <w:t xml:space="preserve"> </w:t>
      </w:r>
      <w:r w:rsidRPr="00DA0EC0">
        <w:rPr>
          <w:color w:val="202124"/>
        </w:rPr>
        <w:t>This experiment was carried out with 3 trials. The first experiment is testing the system when increasing and decreasing the PPM value of nutrient fluids by adding nutrients A and B to the hydroponic nutrient solution reservoir.</w:t>
      </w:r>
      <w:r w:rsidRPr="00DA0EC0">
        <w:t xml:space="preserve"> </w:t>
      </w:r>
      <w:r w:rsidRPr="00DA0EC0">
        <w:rPr>
          <w:color w:val="202124"/>
        </w:rPr>
        <w:t>The second experiment is to test the volume of the nutrient solution using an ultrasonic sensor. The last experiment in testing the value of electrical conductivity using fuzzy logic was carried out offline.</w:t>
      </w:r>
    </w:p>
    <w:p w14:paraId="4CC7258C" w14:textId="72B2A6AA" w:rsidR="00517520" w:rsidRPr="00DA0EC0" w:rsidRDefault="00517520" w:rsidP="006F1797">
      <w:pPr>
        <w:pStyle w:val="Text"/>
        <w:spacing w:line="240" w:lineRule="auto"/>
        <w:jc w:val="center"/>
        <w:rPr>
          <w:color w:val="202124"/>
        </w:rPr>
      </w:pPr>
      <w:r w:rsidRPr="00DA0EC0">
        <w:rPr>
          <w:noProof/>
          <w:color w:val="202124"/>
        </w:rPr>
        <w:drawing>
          <wp:inline distT="0" distB="0" distL="0" distR="0" wp14:anchorId="034AAB8A" wp14:editId="6D1BEDEF">
            <wp:extent cx="2875339" cy="1596236"/>
            <wp:effectExtent l="0" t="0" r="1270" b="4445"/>
            <wp:docPr id="37" name="image7.jpg" descr="D:\Jobs\Bebeb\PENELITIAN\f338c2ca-b542-49ce-9f37-4b18d28596ec.jpg"/>
            <wp:cNvGraphicFramePr/>
            <a:graphic xmlns:a="http://schemas.openxmlformats.org/drawingml/2006/main">
              <a:graphicData uri="http://schemas.openxmlformats.org/drawingml/2006/picture">
                <pic:pic xmlns:pic="http://schemas.openxmlformats.org/drawingml/2006/picture">
                  <pic:nvPicPr>
                    <pic:cNvPr id="0" name="image7.jpg" descr="D:\Jobs\Bebeb\PENELITIAN\f338c2ca-b542-49ce-9f37-4b18d28596ec.jpg"/>
                    <pic:cNvPicPr preferRelativeResize="0"/>
                  </pic:nvPicPr>
                  <pic:blipFill>
                    <a:blip r:embed="rId19"/>
                    <a:srcRect/>
                    <a:stretch>
                      <a:fillRect/>
                    </a:stretch>
                  </pic:blipFill>
                  <pic:spPr>
                    <a:xfrm>
                      <a:off x="0" y="0"/>
                      <a:ext cx="2888941" cy="1603787"/>
                    </a:xfrm>
                    <a:prstGeom prst="rect">
                      <a:avLst/>
                    </a:prstGeom>
                    <a:ln/>
                  </pic:spPr>
                </pic:pic>
              </a:graphicData>
            </a:graphic>
          </wp:inline>
        </w:drawing>
      </w:r>
    </w:p>
    <w:p w14:paraId="4AB0B707" w14:textId="206675FE" w:rsidR="00517520" w:rsidRPr="00DA0EC0" w:rsidRDefault="00517520" w:rsidP="00517520">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hAnsi="Helvetica" w:cs="Helvetica"/>
          <w:b/>
          <w:color w:val="202124"/>
          <w:sz w:val="14"/>
          <w:szCs w:val="14"/>
        </w:rPr>
      </w:pPr>
      <w:r w:rsidRPr="00DA0EC0">
        <w:rPr>
          <w:rFonts w:ascii="Helvetica" w:hAnsi="Helvetica" w:cs="Helvetica"/>
          <w:b/>
          <w:color w:val="0070C0"/>
          <w:sz w:val="14"/>
          <w:szCs w:val="14"/>
        </w:rPr>
        <w:t>FIGURE 6.</w:t>
      </w:r>
      <w:r w:rsidRPr="00DA0EC0">
        <w:rPr>
          <w:rFonts w:ascii="Helvetica" w:hAnsi="Helvetica" w:cs="Helvetica"/>
          <w:b/>
          <w:color w:val="202124"/>
          <w:sz w:val="14"/>
          <w:szCs w:val="14"/>
        </w:rPr>
        <w:t xml:space="preserve"> Circuit Design</w:t>
      </w:r>
    </w:p>
    <w:p w14:paraId="54C3EF61" w14:textId="77777777" w:rsidR="008402E5" w:rsidRPr="00DA0EC0" w:rsidRDefault="008402E5" w:rsidP="008402E5">
      <w:pPr>
        <w:pStyle w:val="Text"/>
        <w:rPr>
          <w:color w:val="202124"/>
        </w:rPr>
      </w:pPr>
    </w:p>
    <w:p w14:paraId="0E8AC613" w14:textId="01585B80" w:rsidR="008402E5" w:rsidRPr="00DA0EC0" w:rsidRDefault="00E04B68" w:rsidP="008402E5">
      <w:pPr>
        <w:pStyle w:val="ListParagraph"/>
        <w:numPr>
          <w:ilvl w:val="0"/>
          <w:numId w:val="19"/>
        </w:numPr>
        <w:pBdr>
          <w:top w:val="nil"/>
          <w:left w:val="nil"/>
          <w:bottom w:val="nil"/>
          <w:right w:val="nil"/>
          <w:between w:val="nil"/>
        </w:pBdr>
        <w:tabs>
          <w:tab w:val="left" w:pos="630"/>
        </w:tabs>
        <w:ind w:left="180" w:hanging="180"/>
        <w:jc w:val="both"/>
        <w:rPr>
          <w:rFonts w:ascii="Helvetica" w:hAnsi="Helvetica" w:cs="Helvetica"/>
          <w:color w:val="000000"/>
          <w:sz w:val="18"/>
          <w:szCs w:val="18"/>
        </w:rPr>
      </w:pPr>
      <w:r w:rsidRPr="00DA0EC0">
        <w:rPr>
          <w:rFonts w:ascii="Helvetica" w:hAnsi="Helvetica" w:cs="Helvetica"/>
          <w:sz w:val="18"/>
          <w:szCs w:val="18"/>
        </w:rPr>
        <w:t xml:space="preserve"> THE CIRCUIT DESIGN</w:t>
      </w:r>
    </w:p>
    <w:p w14:paraId="704BB2F0" w14:textId="7F93D1AC" w:rsidR="008402E5" w:rsidRPr="00DA0EC0" w:rsidRDefault="00517520" w:rsidP="008C14D9">
      <w:pPr>
        <w:jc w:val="both"/>
        <w:rPr>
          <w:color w:val="202124"/>
          <w:sz w:val="20"/>
          <w:szCs w:val="20"/>
        </w:rPr>
      </w:pPr>
      <w:r w:rsidRPr="00DA0EC0">
        <w:rPr>
          <w:b/>
          <w:color w:val="0070C0"/>
          <w:sz w:val="20"/>
          <w:szCs w:val="20"/>
        </w:rPr>
        <w:t>FIGURE</w:t>
      </w:r>
      <w:r w:rsidR="008402E5" w:rsidRPr="00DA0EC0">
        <w:rPr>
          <w:b/>
          <w:color w:val="0070C0"/>
          <w:sz w:val="20"/>
          <w:szCs w:val="20"/>
        </w:rPr>
        <w:t xml:space="preserve"> 6.</w:t>
      </w:r>
      <w:r w:rsidR="008402E5" w:rsidRPr="00DA0EC0">
        <w:rPr>
          <w:color w:val="0070C0"/>
          <w:sz w:val="20"/>
          <w:szCs w:val="20"/>
        </w:rPr>
        <w:t xml:space="preserve"> </w:t>
      </w:r>
      <w:r w:rsidR="008402E5" w:rsidRPr="00DA0EC0">
        <w:rPr>
          <w:color w:val="202124"/>
          <w:sz w:val="20"/>
          <w:szCs w:val="20"/>
        </w:rPr>
        <w:t>shows the results of the circuit design.</w:t>
      </w:r>
      <w:r w:rsidR="008402E5" w:rsidRPr="00DA0EC0">
        <w:rPr>
          <w:sz w:val="20"/>
          <w:szCs w:val="20"/>
        </w:rPr>
        <w:t xml:space="preserve"> </w:t>
      </w:r>
      <w:r w:rsidR="008402E5" w:rsidRPr="00DA0EC0">
        <w:rPr>
          <w:color w:val="202124"/>
          <w:sz w:val="20"/>
          <w:szCs w:val="20"/>
        </w:rPr>
        <w:t>TDS sensor to detect the quality of the conductivity in the nutrient solution and ultrasonic to detect the volume in the nutrient solution reservoir.</w:t>
      </w:r>
      <w:r w:rsidR="008402E5" w:rsidRPr="00DA0EC0">
        <w:rPr>
          <w:sz w:val="20"/>
          <w:szCs w:val="20"/>
        </w:rPr>
        <w:t xml:space="preserve"> </w:t>
      </w:r>
      <w:r w:rsidR="008402E5" w:rsidRPr="00DA0EC0">
        <w:rPr>
          <w:color w:val="202124"/>
          <w:sz w:val="20"/>
          <w:szCs w:val="20"/>
        </w:rPr>
        <w:t>Both are inputs that are connected to the Arduino Uno microcontroller. Then use fuzzy logic as the main controller to give an output command in the form of the length of the pump opening to increase or decrease the conductivity of the hydroponic nutrient solution.</w:t>
      </w:r>
    </w:p>
    <w:p w14:paraId="236C5F76" w14:textId="77777777" w:rsidR="008402E5" w:rsidRPr="00DA0EC0" w:rsidRDefault="008402E5" w:rsidP="008402E5">
      <w:pPr>
        <w:pBdr>
          <w:top w:val="nil"/>
          <w:left w:val="nil"/>
          <w:bottom w:val="nil"/>
          <w:right w:val="nil"/>
          <w:between w:val="nil"/>
        </w:pBdr>
        <w:tabs>
          <w:tab w:val="left" w:pos="630"/>
        </w:tabs>
        <w:jc w:val="both"/>
        <w:rPr>
          <w:color w:val="000000"/>
          <w:sz w:val="20"/>
          <w:szCs w:val="20"/>
        </w:rPr>
      </w:pPr>
    </w:p>
    <w:p w14:paraId="484A4F78" w14:textId="43B5A1F2" w:rsidR="008402E5" w:rsidRPr="00DA0EC0" w:rsidRDefault="00E04B68" w:rsidP="008402E5">
      <w:pPr>
        <w:pStyle w:val="ListParagraph"/>
        <w:numPr>
          <w:ilvl w:val="0"/>
          <w:numId w:val="19"/>
        </w:numPr>
        <w:pBdr>
          <w:top w:val="nil"/>
          <w:left w:val="nil"/>
          <w:bottom w:val="nil"/>
          <w:right w:val="nil"/>
          <w:between w:val="nil"/>
        </w:pBdr>
        <w:tabs>
          <w:tab w:val="left" w:pos="630"/>
        </w:tabs>
        <w:ind w:left="180" w:hanging="180"/>
        <w:jc w:val="both"/>
        <w:rPr>
          <w:rFonts w:ascii="Helvetica" w:hAnsi="Helvetica" w:cs="Helvetica"/>
          <w:color w:val="000000"/>
          <w:sz w:val="18"/>
          <w:szCs w:val="18"/>
        </w:rPr>
      </w:pPr>
      <w:r w:rsidRPr="00DA0EC0">
        <w:rPr>
          <w:rFonts w:ascii="Helvetica" w:hAnsi="Helvetica" w:cs="Helvetica"/>
          <w:color w:val="000000"/>
          <w:sz w:val="18"/>
          <w:szCs w:val="18"/>
        </w:rPr>
        <w:t xml:space="preserve"> THE LISTING PROGRAM ARDUINO UNO ON THE TDS SENSOR</w:t>
      </w:r>
    </w:p>
    <w:p w14:paraId="5BB47F16" w14:textId="2B04144C" w:rsidR="008402E5" w:rsidRPr="00DA0EC0" w:rsidRDefault="008402E5" w:rsidP="008402E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sidRPr="00DA0EC0">
        <w:rPr>
          <w:color w:val="202124"/>
          <w:sz w:val="20"/>
          <w:szCs w:val="20"/>
        </w:rPr>
        <w:t xml:space="preserve">To conduct experiments on the TDS sensor, first calibrate the sensor. </w:t>
      </w:r>
      <w:r w:rsidRPr="00DA0EC0">
        <w:rPr>
          <w:sz w:val="20"/>
          <w:szCs w:val="20"/>
        </w:rPr>
        <w:t xml:space="preserve"> </w:t>
      </w:r>
      <w:r w:rsidRPr="00DA0EC0">
        <w:rPr>
          <w:color w:val="202124"/>
          <w:sz w:val="20"/>
          <w:szCs w:val="20"/>
        </w:rPr>
        <w:t>There are several steps to calibrate the TDS sensor:</w:t>
      </w:r>
    </w:p>
    <w:p w14:paraId="367C5220" w14:textId="77777777" w:rsidR="008402E5" w:rsidRPr="00DA0EC0" w:rsidRDefault="008402E5" w:rsidP="008402E5">
      <w:pPr>
        <w:numPr>
          <w:ilvl w:val="0"/>
          <w:numId w:val="20"/>
        </w:numPr>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02124"/>
          <w:sz w:val="20"/>
          <w:szCs w:val="20"/>
        </w:rPr>
      </w:pPr>
      <w:r w:rsidRPr="00DA0EC0">
        <w:rPr>
          <w:color w:val="202124"/>
          <w:sz w:val="20"/>
          <w:szCs w:val="20"/>
        </w:rPr>
        <w:t>Upload the code listing to the Arduino board which can be seen in Pseudocode1</w:t>
      </w:r>
      <w:r w:rsidRPr="00DA0EC0">
        <w:rPr>
          <w:color w:val="000000"/>
          <w:sz w:val="20"/>
          <w:szCs w:val="20"/>
        </w:rPr>
        <w:t>.</w:t>
      </w:r>
    </w:p>
    <w:p w14:paraId="5A675503" w14:textId="77777777" w:rsidR="008402E5" w:rsidRPr="00DA0EC0" w:rsidRDefault="008402E5" w:rsidP="008402E5">
      <w:pPr>
        <w:numPr>
          <w:ilvl w:val="0"/>
          <w:numId w:val="20"/>
        </w:numPr>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02124"/>
          <w:sz w:val="20"/>
          <w:szCs w:val="20"/>
        </w:rPr>
      </w:pPr>
      <w:r w:rsidRPr="00DA0EC0">
        <w:rPr>
          <w:color w:val="000000"/>
          <w:sz w:val="20"/>
          <w:szCs w:val="20"/>
        </w:rPr>
        <w:t>Clean the TDS sensor probe, then dry with an absorbent cloth. Then insert the probe into a buffer solution with a known TDS value. Stir the solution slowly and wait for the reading to stabilize.</w:t>
      </w:r>
    </w:p>
    <w:p w14:paraId="4935478E" w14:textId="77777777" w:rsidR="008402E5" w:rsidRPr="00DA0EC0" w:rsidRDefault="008402E5" w:rsidP="008402E5">
      <w:pPr>
        <w:numPr>
          <w:ilvl w:val="0"/>
          <w:numId w:val="20"/>
        </w:numPr>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02124"/>
          <w:sz w:val="20"/>
          <w:szCs w:val="20"/>
        </w:rPr>
      </w:pPr>
      <w:r w:rsidRPr="00DA0EC0">
        <w:rPr>
          <w:color w:val="000000"/>
          <w:sz w:val="20"/>
          <w:szCs w:val="20"/>
        </w:rPr>
        <w:t>Press "Enter" command to enter calibration mode</w:t>
      </w:r>
    </w:p>
    <w:p w14:paraId="1C06E8E8" w14:textId="77777777" w:rsidR="008402E5" w:rsidRPr="00DA0EC0" w:rsidRDefault="008402E5" w:rsidP="008402E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p>
    <w:p w14:paraId="5021C959" w14:textId="77777777" w:rsidR="008402E5" w:rsidRPr="00DA0EC0" w:rsidRDefault="008402E5" w:rsidP="008402E5">
      <w:pPr>
        <w:jc w:val="both"/>
        <w:rPr>
          <w:sz w:val="20"/>
          <w:szCs w:val="20"/>
        </w:rPr>
      </w:pPr>
      <w:r w:rsidRPr="00DA0EC0">
        <w:rPr>
          <w:b/>
          <w:bCs/>
          <w:sz w:val="20"/>
          <w:szCs w:val="20"/>
        </w:rPr>
        <w:t>Pseudocode:</w:t>
      </w:r>
      <w:r w:rsidRPr="00DA0EC0">
        <w:rPr>
          <w:sz w:val="20"/>
          <w:szCs w:val="20"/>
        </w:rPr>
        <w:t xml:space="preserve"> 1. Listing program Arduino uno on the TDS sensor</w:t>
      </w:r>
    </w:p>
    <w:p w14:paraId="3B363698" w14:textId="77777777" w:rsidR="008402E5" w:rsidRPr="00DA0EC0" w:rsidRDefault="008402E5" w:rsidP="008402E5">
      <w:pPr>
        <w:jc w:val="both"/>
        <w:rPr>
          <w:sz w:val="20"/>
          <w:szCs w:val="20"/>
        </w:rPr>
      </w:pPr>
    </w:p>
    <w:tbl>
      <w:tblPr>
        <w:tblW w:w="47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
        <w:gridCol w:w="4300"/>
      </w:tblGrid>
      <w:tr w:rsidR="008402E5" w:rsidRPr="00DA0EC0" w14:paraId="5DD3460D" w14:textId="77777777" w:rsidTr="00AC6A78">
        <w:tc>
          <w:tcPr>
            <w:tcW w:w="470" w:type="dxa"/>
          </w:tcPr>
          <w:p w14:paraId="29D94833" w14:textId="77777777" w:rsidR="008402E5" w:rsidRPr="00DA0EC0" w:rsidRDefault="008402E5" w:rsidP="008402E5">
            <w:pPr>
              <w:jc w:val="both"/>
              <w:rPr>
                <w:sz w:val="16"/>
                <w:szCs w:val="16"/>
              </w:rPr>
            </w:pPr>
            <w:r w:rsidRPr="00DA0EC0">
              <w:rPr>
                <w:sz w:val="16"/>
                <w:szCs w:val="16"/>
              </w:rPr>
              <w:t>1.</w:t>
            </w:r>
          </w:p>
          <w:p w14:paraId="0FB3A459" w14:textId="77777777" w:rsidR="008402E5" w:rsidRPr="00DA0EC0" w:rsidRDefault="008402E5" w:rsidP="008402E5">
            <w:pPr>
              <w:jc w:val="both"/>
              <w:rPr>
                <w:sz w:val="16"/>
                <w:szCs w:val="16"/>
              </w:rPr>
            </w:pPr>
            <w:r w:rsidRPr="00DA0EC0">
              <w:rPr>
                <w:sz w:val="16"/>
                <w:szCs w:val="16"/>
              </w:rPr>
              <w:t>2.</w:t>
            </w:r>
          </w:p>
          <w:p w14:paraId="79B4994F" w14:textId="77777777" w:rsidR="008402E5" w:rsidRPr="00DA0EC0" w:rsidRDefault="008402E5" w:rsidP="008402E5">
            <w:pPr>
              <w:jc w:val="both"/>
              <w:rPr>
                <w:sz w:val="16"/>
                <w:szCs w:val="16"/>
              </w:rPr>
            </w:pPr>
            <w:r w:rsidRPr="00DA0EC0">
              <w:rPr>
                <w:sz w:val="16"/>
                <w:szCs w:val="16"/>
              </w:rPr>
              <w:t>3.</w:t>
            </w:r>
          </w:p>
          <w:p w14:paraId="206A67A2" w14:textId="77777777" w:rsidR="008402E5" w:rsidRPr="00DA0EC0" w:rsidRDefault="008402E5" w:rsidP="008402E5">
            <w:pPr>
              <w:jc w:val="both"/>
              <w:rPr>
                <w:sz w:val="16"/>
                <w:szCs w:val="16"/>
              </w:rPr>
            </w:pPr>
            <w:r w:rsidRPr="00DA0EC0">
              <w:rPr>
                <w:sz w:val="16"/>
                <w:szCs w:val="16"/>
              </w:rPr>
              <w:t>4.</w:t>
            </w:r>
          </w:p>
          <w:p w14:paraId="2D16761D" w14:textId="77777777" w:rsidR="008402E5" w:rsidRPr="00DA0EC0" w:rsidRDefault="008402E5" w:rsidP="008402E5">
            <w:pPr>
              <w:jc w:val="both"/>
              <w:rPr>
                <w:sz w:val="16"/>
                <w:szCs w:val="16"/>
              </w:rPr>
            </w:pPr>
            <w:r w:rsidRPr="00DA0EC0">
              <w:rPr>
                <w:sz w:val="16"/>
                <w:szCs w:val="16"/>
              </w:rPr>
              <w:t>5.</w:t>
            </w:r>
          </w:p>
          <w:p w14:paraId="51BDFC38" w14:textId="77777777" w:rsidR="008402E5" w:rsidRPr="00DA0EC0" w:rsidRDefault="008402E5" w:rsidP="008402E5">
            <w:pPr>
              <w:jc w:val="both"/>
              <w:rPr>
                <w:sz w:val="16"/>
                <w:szCs w:val="16"/>
              </w:rPr>
            </w:pPr>
            <w:r w:rsidRPr="00DA0EC0">
              <w:rPr>
                <w:sz w:val="16"/>
                <w:szCs w:val="16"/>
              </w:rPr>
              <w:t>6.</w:t>
            </w:r>
          </w:p>
          <w:p w14:paraId="0081C757" w14:textId="77777777" w:rsidR="008402E5" w:rsidRPr="00DA0EC0" w:rsidRDefault="008402E5" w:rsidP="008402E5">
            <w:pPr>
              <w:jc w:val="both"/>
              <w:rPr>
                <w:sz w:val="16"/>
                <w:szCs w:val="16"/>
              </w:rPr>
            </w:pPr>
            <w:r w:rsidRPr="00DA0EC0">
              <w:rPr>
                <w:sz w:val="16"/>
                <w:szCs w:val="16"/>
              </w:rPr>
              <w:t>7.</w:t>
            </w:r>
          </w:p>
          <w:p w14:paraId="0DC903AA" w14:textId="77777777" w:rsidR="008402E5" w:rsidRPr="00DA0EC0" w:rsidRDefault="008402E5" w:rsidP="008402E5">
            <w:pPr>
              <w:jc w:val="both"/>
              <w:rPr>
                <w:sz w:val="16"/>
                <w:szCs w:val="16"/>
              </w:rPr>
            </w:pPr>
            <w:r w:rsidRPr="00DA0EC0">
              <w:rPr>
                <w:sz w:val="16"/>
                <w:szCs w:val="16"/>
              </w:rPr>
              <w:t>8.</w:t>
            </w:r>
          </w:p>
          <w:p w14:paraId="739E46EE" w14:textId="77777777" w:rsidR="008402E5" w:rsidRPr="00DA0EC0" w:rsidRDefault="008402E5" w:rsidP="008402E5">
            <w:pPr>
              <w:jc w:val="both"/>
              <w:rPr>
                <w:sz w:val="16"/>
                <w:szCs w:val="16"/>
              </w:rPr>
            </w:pPr>
            <w:r w:rsidRPr="00DA0EC0">
              <w:rPr>
                <w:sz w:val="16"/>
                <w:szCs w:val="16"/>
              </w:rPr>
              <w:t>9.</w:t>
            </w:r>
          </w:p>
          <w:p w14:paraId="1A140A51" w14:textId="77777777" w:rsidR="008402E5" w:rsidRPr="00DA0EC0" w:rsidRDefault="008402E5" w:rsidP="008402E5">
            <w:pPr>
              <w:jc w:val="both"/>
              <w:rPr>
                <w:sz w:val="16"/>
                <w:szCs w:val="16"/>
              </w:rPr>
            </w:pPr>
            <w:r w:rsidRPr="00DA0EC0">
              <w:rPr>
                <w:sz w:val="16"/>
                <w:szCs w:val="16"/>
              </w:rPr>
              <w:t>10.</w:t>
            </w:r>
          </w:p>
          <w:p w14:paraId="0DDC8C3D" w14:textId="77777777" w:rsidR="008402E5" w:rsidRPr="00DA0EC0" w:rsidRDefault="008402E5" w:rsidP="008402E5">
            <w:pPr>
              <w:jc w:val="both"/>
              <w:rPr>
                <w:sz w:val="16"/>
                <w:szCs w:val="16"/>
              </w:rPr>
            </w:pPr>
            <w:r w:rsidRPr="00DA0EC0">
              <w:rPr>
                <w:sz w:val="16"/>
                <w:szCs w:val="16"/>
              </w:rPr>
              <w:t>11.</w:t>
            </w:r>
          </w:p>
          <w:p w14:paraId="60FCA639" w14:textId="77777777" w:rsidR="008402E5" w:rsidRPr="00DA0EC0" w:rsidRDefault="008402E5" w:rsidP="008402E5">
            <w:pPr>
              <w:jc w:val="both"/>
              <w:rPr>
                <w:sz w:val="16"/>
                <w:szCs w:val="16"/>
              </w:rPr>
            </w:pPr>
            <w:r w:rsidRPr="00DA0EC0">
              <w:rPr>
                <w:sz w:val="16"/>
                <w:szCs w:val="16"/>
              </w:rPr>
              <w:t>12</w:t>
            </w:r>
          </w:p>
          <w:p w14:paraId="5781BD09" w14:textId="77777777" w:rsidR="008402E5" w:rsidRPr="00DA0EC0" w:rsidRDefault="008402E5" w:rsidP="008402E5">
            <w:pPr>
              <w:jc w:val="both"/>
              <w:rPr>
                <w:sz w:val="16"/>
                <w:szCs w:val="16"/>
              </w:rPr>
            </w:pPr>
            <w:r w:rsidRPr="00DA0EC0">
              <w:rPr>
                <w:sz w:val="16"/>
                <w:szCs w:val="16"/>
              </w:rPr>
              <w:t>13.</w:t>
            </w:r>
          </w:p>
          <w:p w14:paraId="273DE46D" w14:textId="77777777" w:rsidR="008402E5" w:rsidRPr="00DA0EC0" w:rsidRDefault="008402E5" w:rsidP="008402E5">
            <w:pPr>
              <w:jc w:val="both"/>
              <w:rPr>
                <w:sz w:val="16"/>
                <w:szCs w:val="16"/>
              </w:rPr>
            </w:pPr>
            <w:r w:rsidRPr="00DA0EC0">
              <w:rPr>
                <w:sz w:val="16"/>
                <w:szCs w:val="16"/>
              </w:rPr>
              <w:t>14.</w:t>
            </w:r>
          </w:p>
          <w:p w14:paraId="0C71017E" w14:textId="77777777" w:rsidR="008402E5" w:rsidRPr="00DA0EC0" w:rsidRDefault="008402E5" w:rsidP="008402E5">
            <w:pPr>
              <w:jc w:val="both"/>
              <w:rPr>
                <w:sz w:val="16"/>
                <w:szCs w:val="16"/>
              </w:rPr>
            </w:pPr>
            <w:r w:rsidRPr="00DA0EC0">
              <w:rPr>
                <w:sz w:val="16"/>
                <w:szCs w:val="16"/>
              </w:rPr>
              <w:t>15.</w:t>
            </w:r>
          </w:p>
          <w:p w14:paraId="6652F4B8" w14:textId="77777777" w:rsidR="008402E5" w:rsidRPr="00DA0EC0" w:rsidRDefault="008402E5" w:rsidP="008402E5">
            <w:pPr>
              <w:jc w:val="both"/>
              <w:rPr>
                <w:sz w:val="16"/>
                <w:szCs w:val="16"/>
              </w:rPr>
            </w:pPr>
            <w:r w:rsidRPr="00DA0EC0">
              <w:rPr>
                <w:sz w:val="16"/>
                <w:szCs w:val="16"/>
              </w:rPr>
              <w:t>16.</w:t>
            </w:r>
          </w:p>
          <w:p w14:paraId="17832EA8" w14:textId="77777777" w:rsidR="008402E5" w:rsidRPr="00DA0EC0" w:rsidRDefault="008402E5" w:rsidP="008402E5">
            <w:pPr>
              <w:jc w:val="both"/>
              <w:rPr>
                <w:sz w:val="16"/>
                <w:szCs w:val="16"/>
              </w:rPr>
            </w:pPr>
            <w:r w:rsidRPr="00DA0EC0">
              <w:rPr>
                <w:sz w:val="16"/>
                <w:szCs w:val="16"/>
              </w:rPr>
              <w:t>17.</w:t>
            </w:r>
          </w:p>
          <w:p w14:paraId="1EA1A785" w14:textId="77777777" w:rsidR="008402E5" w:rsidRPr="00DA0EC0" w:rsidRDefault="008402E5" w:rsidP="008402E5">
            <w:pPr>
              <w:jc w:val="both"/>
              <w:rPr>
                <w:sz w:val="16"/>
                <w:szCs w:val="16"/>
              </w:rPr>
            </w:pPr>
            <w:r w:rsidRPr="00DA0EC0">
              <w:rPr>
                <w:sz w:val="16"/>
                <w:szCs w:val="16"/>
              </w:rPr>
              <w:t>18.</w:t>
            </w:r>
          </w:p>
          <w:p w14:paraId="3AA44D8B" w14:textId="77777777" w:rsidR="008402E5" w:rsidRPr="00DA0EC0" w:rsidRDefault="008402E5" w:rsidP="008402E5">
            <w:pPr>
              <w:jc w:val="both"/>
              <w:rPr>
                <w:sz w:val="16"/>
                <w:szCs w:val="16"/>
              </w:rPr>
            </w:pPr>
            <w:r w:rsidRPr="00DA0EC0">
              <w:rPr>
                <w:sz w:val="16"/>
                <w:szCs w:val="16"/>
              </w:rPr>
              <w:t>19.</w:t>
            </w:r>
          </w:p>
          <w:p w14:paraId="4C3F9820" w14:textId="77777777" w:rsidR="008402E5" w:rsidRPr="00DA0EC0" w:rsidRDefault="008402E5" w:rsidP="008402E5">
            <w:pPr>
              <w:jc w:val="both"/>
              <w:rPr>
                <w:sz w:val="16"/>
                <w:szCs w:val="16"/>
              </w:rPr>
            </w:pPr>
            <w:r w:rsidRPr="00DA0EC0">
              <w:rPr>
                <w:sz w:val="16"/>
                <w:szCs w:val="16"/>
              </w:rPr>
              <w:t>20.</w:t>
            </w:r>
          </w:p>
          <w:p w14:paraId="3EBBDA2B" w14:textId="77777777" w:rsidR="008402E5" w:rsidRPr="00DA0EC0" w:rsidRDefault="008402E5" w:rsidP="008402E5">
            <w:pPr>
              <w:jc w:val="both"/>
              <w:rPr>
                <w:sz w:val="16"/>
                <w:szCs w:val="16"/>
              </w:rPr>
            </w:pPr>
            <w:r w:rsidRPr="00DA0EC0">
              <w:rPr>
                <w:sz w:val="16"/>
                <w:szCs w:val="16"/>
              </w:rPr>
              <w:t>21.</w:t>
            </w:r>
          </w:p>
          <w:p w14:paraId="47AD7598" w14:textId="77777777" w:rsidR="008402E5" w:rsidRPr="00DA0EC0" w:rsidRDefault="008402E5" w:rsidP="008402E5">
            <w:pPr>
              <w:jc w:val="both"/>
              <w:rPr>
                <w:sz w:val="16"/>
                <w:szCs w:val="16"/>
              </w:rPr>
            </w:pPr>
            <w:r w:rsidRPr="00DA0EC0">
              <w:rPr>
                <w:sz w:val="16"/>
                <w:szCs w:val="16"/>
              </w:rPr>
              <w:t>22.</w:t>
            </w:r>
          </w:p>
          <w:p w14:paraId="6485171E" w14:textId="77777777" w:rsidR="008402E5" w:rsidRPr="00DA0EC0" w:rsidRDefault="008402E5" w:rsidP="008402E5">
            <w:pPr>
              <w:jc w:val="both"/>
              <w:rPr>
                <w:sz w:val="16"/>
                <w:szCs w:val="16"/>
              </w:rPr>
            </w:pPr>
            <w:r w:rsidRPr="00DA0EC0">
              <w:rPr>
                <w:sz w:val="16"/>
                <w:szCs w:val="16"/>
              </w:rPr>
              <w:t>23.</w:t>
            </w:r>
          </w:p>
          <w:p w14:paraId="60D4BE00" w14:textId="77777777" w:rsidR="008402E5" w:rsidRPr="00DA0EC0" w:rsidRDefault="008402E5" w:rsidP="008402E5">
            <w:pPr>
              <w:jc w:val="both"/>
              <w:rPr>
                <w:sz w:val="16"/>
                <w:szCs w:val="16"/>
              </w:rPr>
            </w:pPr>
            <w:r w:rsidRPr="00DA0EC0">
              <w:rPr>
                <w:sz w:val="16"/>
                <w:szCs w:val="16"/>
              </w:rPr>
              <w:t>24.</w:t>
            </w:r>
          </w:p>
          <w:p w14:paraId="5C89F99D" w14:textId="77777777" w:rsidR="008402E5" w:rsidRPr="00DA0EC0" w:rsidRDefault="008402E5" w:rsidP="008402E5">
            <w:pPr>
              <w:jc w:val="both"/>
              <w:rPr>
                <w:sz w:val="16"/>
                <w:szCs w:val="16"/>
              </w:rPr>
            </w:pPr>
          </w:p>
          <w:p w14:paraId="3439E04A" w14:textId="77777777" w:rsidR="008402E5" w:rsidRPr="00DA0EC0" w:rsidRDefault="008402E5" w:rsidP="008402E5">
            <w:pPr>
              <w:jc w:val="both"/>
              <w:rPr>
                <w:sz w:val="16"/>
                <w:szCs w:val="16"/>
              </w:rPr>
            </w:pPr>
            <w:r w:rsidRPr="00DA0EC0">
              <w:rPr>
                <w:sz w:val="16"/>
                <w:szCs w:val="16"/>
              </w:rPr>
              <w:t>25.</w:t>
            </w:r>
          </w:p>
        </w:tc>
        <w:tc>
          <w:tcPr>
            <w:tcW w:w="4300" w:type="dxa"/>
          </w:tcPr>
          <w:p w14:paraId="2B5E5212"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#include &lt;Wire.h&gt;</w:t>
            </w:r>
          </w:p>
          <w:p w14:paraId="5C7F588D"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1C74F52A"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float teg[10];</w:t>
            </w:r>
          </w:p>
          <w:p w14:paraId="4DEDFADD"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double tds, konduktifitas;</w:t>
            </w:r>
          </w:p>
          <w:p w14:paraId="3DBDC960"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float rata_rata_teg;</w:t>
            </w:r>
          </w:p>
          <w:p w14:paraId="34E34097"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void setup() {</w:t>
            </w:r>
          </w:p>
          <w:p w14:paraId="0D31BD18"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 xml:space="preserve">  // put your setup code here, to run once:</w:t>
            </w:r>
          </w:p>
          <w:p w14:paraId="48300C33"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w:t>
            </w:r>
          </w:p>
          <w:p w14:paraId="7650C921"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void loop() {</w:t>
            </w:r>
          </w:p>
          <w:p w14:paraId="1440F791"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 xml:space="preserve">  // put your main code here, to run repeatedly:</w:t>
            </w:r>
          </w:p>
          <w:p w14:paraId="1B6643D4"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for ( int i=0; i&lt;10; i++){</w:t>
            </w:r>
          </w:p>
          <w:p w14:paraId="3D44E0CD"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int val = analogRead(A0);</w:t>
            </w:r>
          </w:p>
          <w:p w14:paraId="1670E893"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teg[i] = val * (5.0/1023);</w:t>
            </w:r>
          </w:p>
          <w:p w14:paraId="0497098D"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w:t>
            </w:r>
          </w:p>
          <w:p w14:paraId="315617E7"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rata_rata_teg = (teg[0] + teg[1] + teg[2] + teg[3] + teg[4] + teg[5] + teg[6] + teg[7] + teg[8] + teg[9])/10 ;</w:t>
            </w:r>
          </w:p>
          <w:p w14:paraId="4EDFBCCD"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delay(1000);</w:t>
            </w:r>
          </w:p>
          <w:p w14:paraId="785AF40A"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lcd.clear();</w:t>
            </w:r>
          </w:p>
          <w:p w14:paraId="54510F3B"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tds = (211.2254 * rata_rata_teg) - 144.1466;</w:t>
            </w:r>
          </w:p>
          <w:p w14:paraId="44C21DFB"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konduktifitas = (0.3442 * rata_rata_teg) - 0.253;</w:t>
            </w:r>
          </w:p>
          <w:p w14:paraId="6604EDF7"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Serial.print(rata_rata_teg);</w:t>
            </w:r>
          </w:p>
          <w:p w14:paraId="6629F704"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Serial.print(tds);</w:t>
            </w:r>
          </w:p>
          <w:p w14:paraId="72F64FEF"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Serial.print(konduktifitas);</w:t>
            </w:r>
          </w:p>
          <w:p w14:paraId="6E656AD9"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delay(1000);</w:t>
            </w:r>
          </w:p>
          <w:p w14:paraId="43C0FDBE" w14:textId="77777777" w:rsidR="008402E5" w:rsidRPr="00DA0EC0" w:rsidRDefault="008402E5" w:rsidP="008402E5">
            <w:pPr>
              <w:pBdr>
                <w:top w:val="single" w:sz="6" w:space="12" w:color="CCCCCC"/>
                <w:left w:val="single" w:sz="6" w:space="12" w:color="CCCCCC"/>
                <w:bottom w:val="single" w:sz="6" w:space="12" w:color="CCCCCC"/>
                <w:right w:val="single" w:sz="6" w:space="12" w:color="CCCCCC"/>
              </w:pBd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DA0EC0">
              <w:rPr>
                <w:sz w:val="16"/>
                <w:szCs w:val="16"/>
              </w:rPr>
              <w:t>}</w:t>
            </w:r>
          </w:p>
        </w:tc>
      </w:tr>
    </w:tbl>
    <w:p w14:paraId="06BC37A3" w14:textId="77777777" w:rsidR="008402E5" w:rsidRPr="00DA0EC0" w:rsidRDefault="008402E5" w:rsidP="008402E5">
      <w:pPr>
        <w:pBdr>
          <w:top w:val="nil"/>
          <w:left w:val="nil"/>
          <w:bottom w:val="nil"/>
          <w:right w:val="nil"/>
          <w:between w:val="nil"/>
        </w:pBdr>
        <w:tabs>
          <w:tab w:val="left" w:pos="630"/>
        </w:tabs>
        <w:jc w:val="both"/>
        <w:rPr>
          <w:color w:val="000000"/>
          <w:sz w:val="20"/>
          <w:szCs w:val="20"/>
        </w:rPr>
      </w:pPr>
    </w:p>
    <w:p w14:paraId="2E94F6EB" w14:textId="583E364E" w:rsidR="008402E5" w:rsidRPr="00DA0EC0" w:rsidRDefault="008402E5" w:rsidP="008402E5">
      <w:pPr>
        <w:pBdr>
          <w:top w:val="nil"/>
          <w:left w:val="nil"/>
          <w:bottom w:val="nil"/>
          <w:right w:val="nil"/>
          <w:between w:val="nil"/>
        </w:pBdr>
        <w:tabs>
          <w:tab w:val="left" w:pos="630"/>
        </w:tabs>
        <w:jc w:val="both"/>
        <w:rPr>
          <w:color w:val="000000"/>
          <w:sz w:val="20"/>
          <w:szCs w:val="20"/>
        </w:rPr>
      </w:pPr>
      <w:r w:rsidRPr="00DA0EC0">
        <w:rPr>
          <w:noProof/>
          <w:color w:val="000000" w:themeColor="text1"/>
        </w:rPr>
        <w:drawing>
          <wp:inline distT="0" distB="0" distL="0" distR="0" wp14:anchorId="65B62D6B" wp14:editId="05D00F28">
            <wp:extent cx="3048000" cy="2156504"/>
            <wp:effectExtent l="0" t="0" r="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FE20C3E" w14:textId="1A0BF13D" w:rsidR="008402E5" w:rsidRPr="00DA0EC0" w:rsidRDefault="0022037E" w:rsidP="00D914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hAnsi="Helvetica" w:cs="Helvetica"/>
          <w:b/>
          <w:color w:val="202124"/>
          <w:sz w:val="14"/>
          <w:szCs w:val="14"/>
        </w:rPr>
      </w:pPr>
      <w:r w:rsidRPr="00DA0EC0">
        <w:rPr>
          <w:rFonts w:ascii="Helvetica" w:hAnsi="Helvetica" w:cs="Helvetica"/>
          <w:b/>
          <w:color w:val="0070C0"/>
          <w:sz w:val="14"/>
          <w:szCs w:val="14"/>
        </w:rPr>
        <w:t>FIGURE 7.</w:t>
      </w:r>
      <w:r w:rsidR="008402E5" w:rsidRPr="00DA0EC0">
        <w:rPr>
          <w:rFonts w:ascii="Helvetica" w:hAnsi="Helvetica" w:cs="Helvetica"/>
          <w:b/>
          <w:color w:val="202124"/>
          <w:sz w:val="14"/>
          <w:szCs w:val="14"/>
        </w:rPr>
        <w:t xml:space="preserve"> Comparison chart before and after TDS sensor calibration</w:t>
      </w:r>
    </w:p>
    <w:p w14:paraId="746E14D2" w14:textId="77777777" w:rsidR="008402E5" w:rsidRPr="00DA0EC0" w:rsidRDefault="008402E5" w:rsidP="008402E5">
      <w:pPr>
        <w:pBdr>
          <w:top w:val="nil"/>
          <w:left w:val="nil"/>
          <w:bottom w:val="nil"/>
          <w:right w:val="nil"/>
          <w:between w:val="nil"/>
        </w:pBdr>
        <w:tabs>
          <w:tab w:val="left" w:pos="630"/>
        </w:tabs>
        <w:jc w:val="both"/>
        <w:rPr>
          <w:color w:val="000000"/>
          <w:sz w:val="20"/>
          <w:szCs w:val="20"/>
        </w:rPr>
      </w:pPr>
    </w:p>
    <w:p w14:paraId="0D2BB0C1" w14:textId="024569EE" w:rsidR="008402E5" w:rsidRPr="00DA0EC0" w:rsidRDefault="008402E5" w:rsidP="008402E5">
      <w:pPr>
        <w:jc w:val="both"/>
        <w:rPr>
          <w:color w:val="202124"/>
          <w:sz w:val="20"/>
          <w:szCs w:val="20"/>
        </w:rPr>
      </w:pPr>
      <w:r w:rsidRPr="00DA0EC0">
        <w:rPr>
          <w:color w:val="202124"/>
          <w:sz w:val="20"/>
          <w:szCs w:val="20"/>
        </w:rPr>
        <w:lastRenderedPageBreak/>
        <w:t xml:space="preserve">In </w:t>
      </w:r>
      <w:r w:rsidR="00517520" w:rsidRPr="00DA0EC0">
        <w:rPr>
          <w:b/>
          <w:color w:val="0070C0"/>
          <w:sz w:val="20"/>
          <w:szCs w:val="20"/>
        </w:rPr>
        <w:t>FIGURE 7</w:t>
      </w:r>
      <w:r w:rsidRPr="00DA0EC0">
        <w:rPr>
          <w:color w:val="202124"/>
          <w:sz w:val="20"/>
          <w:szCs w:val="20"/>
        </w:rPr>
        <w:t>. The comparison graph of the TDS sensor before and after being calibrated has an error percentage of about 0.26%.</w:t>
      </w:r>
    </w:p>
    <w:p w14:paraId="7DFC9EEE" w14:textId="77777777" w:rsidR="008402E5" w:rsidRPr="00DA0EC0" w:rsidRDefault="008402E5" w:rsidP="008402E5">
      <w:pPr>
        <w:pBdr>
          <w:top w:val="nil"/>
          <w:left w:val="nil"/>
          <w:bottom w:val="nil"/>
          <w:right w:val="nil"/>
          <w:between w:val="nil"/>
        </w:pBdr>
        <w:tabs>
          <w:tab w:val="left" w:pos="630"/>
        </w:tabs>
        <w:jc w:val="both"/>
        <w:rPr>
          <w:color w:val="000000"/>
          <w:sz w:val="20"/>
          <w:szCs w:val="20"/>
        </w:rPr>
      </w:pPr>
    </w:p>
    <w:p w14:paraId="6F5D0F3B" w14:textId="25AD2FB4" w:rsidR="008402E5" w:rsidRPr="00DA0EC0" w:rsidRDefault="00E04B68" w:rsidP="008402E5">
      <w:pPr>
        <w:pStyle w:val="ListParagraph"/>
        <w:numPr>
          <w:ilvl w:val="0"/>
          <w:numId w:val="19"/>
        </w:numPr>
        <w:pBdr>
          <w:top w:val="nil"/>
          <w:left w:val="nil"/>
          <w:bottom w:val="nil"/>
          <w:right w:val="nil"/>
          <w:between w:val="nil"/>
        </w:pBdr>
        <w:tabs>
          <w:tab w:val="left" w:pos="630"/>
        </w:tabs>
        <w:ind w:left="180" w:hanging="180"/>
        <w:jc w:val="both"/>
        <w:rPr>
          <w:rFonts w:ascii="Helvetica" w:hAnsi="Helvetica" w:cs="Helvetica"/>
          <w:color w:val="000000"/>
          <w:sz w:val="18"/>
          <w:szCs w:val="18"/>
        </w:rPr>
      </w:pPr>
      <w:r w:rsidRPr="00DA0EC0">
        <w:rPr>
          <w:rFonts w:ascii="Helvetica" w:hAnsi="Helvetica" w:cs="Helvetica"/>
          <w:color w:val="000000"/>
          <w:sz w:val="18"/>
          <w:szCs w:val="18"/>
        </w:rPr>
        <w:t xml:space="preserve"> TESTING OF SENSOR AND FUZZY LOGIC CONTROL</w:t>
      </w:r>
    </w:p>
    <w:p w14:paraId="18AB902A" w14:textId="77777777" w:rsidR="008402E5" w:rsidRPr="00DA0EC0" w:rsidRDefault="008402E5" w:rsidP="008C14D9">
      <w:pPr>
        <w:jc w:val="both"/>
        <w:rPr>
          <w:color w:val="202124"/>
          <w:sz w:val="20"/>
          <w:szCs w:val="20"/>
        </w:rPr>
      </w:pPr>
      <w:r w:rsidRPr="00DA0EC0">
        <w:rPr>
          <w:color w:val="202124"/>
          <w:sz w:val="20"/>
          <w:szCs w:val="20"/>
        </w:rPr>
        <w:t>The first experiment using a TDS sensor was carried out to test the electrical conductivity of water when not given AB mix nutrition and after being given nutrition. There are 4 nutritional rules that are considered in this test, namely:</w:t>
      </w:r>
    </w:p>
    <w:p w14:paraId="08C65388" w14:textId="77777777" w:rsidR="008402E5" w:rsidRPr="00DA0EC0" w:rsidRDefault="008402E5" w:rsidP="008402E5">
      <w:pPr>
        <w:pStyle w:val="ListParagraph"/>
        <w:numPr>
          <w:ilvl w:val="0"/>
          <w:numId w:val="21"/>
        </w:numPr>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02124"/>
          <w:sz w:val="20"/>
          <w:szCs w:val="20"/>
        </w:rPr>
      </w:pPr>
      <w:r w:rsidRPr="00DA0EC0">
        <w:rPr>
          <w:color w:val="202124"/>
          <w:sz w:val="20"/>
          <w:szCs w:val="20"/>
        </w:rPr>
        <w:t>Value of ppm in nutrient solution A</w:t>
      </w:r>
    </w:p>
    <w:p w14:paraId="3B7F4BB1" w14:textId="77777777" w:rsidR="008402E5" w:rsidRPr="00DA0EC0" w:rsidRDefault="008402E5" w:rsidP="008402E5">
      <w:pPr>
        <w:pStyle w:val="ListParagraph"/>
        <w:numPr>
          <w:ilvl w:val="0"/>
          <w:numId w:val="21"/>
        </w:numPr>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02124"/>
          <w:sz w:val="20"/>
          <w:szCs w:val="20"/>
        </w:rPr>
      </w:pPr>
      <w:r w:rsidRPr="00DA0EC0">
        <w:rPr>
          <w:color w:val="202124"/>
          <w:sz w:val="20"/>
          <w:szCs w:val="20"/>
        </w:rPr>
        <w:t>Value of ppm in nutrient solution B</w:t>
      </w:r>
    </w:p>
    <w:p w14:paraId="1D87A37D" w14:textId="77777777" w:rsidR="008402E5" w:rsidRPr="00DA0EC0" w:rsidRDefault="008402E5" w:rsidP="008402E5">
      <w:pPr>
        <w:pStyle w:val="ListParagraph"/>
        <w:numPr>
          <w:ilvl w:val="0"/>
          <w:numId w:val="21"/>
        </w:numPr>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02124"/>
          <w:sz w:val="20"/>
          <w:szCs w:val="20"/>
        </w:rPr>
      </w:pPr>
      <w:r w:rsidRPr="00DA0EC0">
        <w:rPr>
          <w:color w:val="202124"/>
          <w:sz w:val="20"/>
          <w:szCs w:val="20"/>
        </w:rPr>
        <w:t>Value of ppm in water (500ml) mixed with nutrients A and B (15ml)</w:t>
      </w:r>
    </w:p>
    <w:p w14:paraId="7797B23F" w14:textId="77777777" w:rsidR="008402E5" w:rsidRPr="00DA0EC0" w:rsidRDefault="008402E5" w:rsidP="008402E5">
      <w:pPr>
        <w:pStyle w:val="ListParagraph"/>
        <w:numPr>
          <w:ilvl w:val="0"/>
          <w:numId w:val="21"/>
        </w:numPr>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02124"/>
          <w:sz w:val="20"/>
          <w:szCs w:val="20"/>
        </w:rPr>
      </w:pPr>
      <w:r w:rsidRPr="00DA0EC0">
        <w:rPr>
          <w:color w:val="202124"/>
          <w:sz w:val="20"/>
          <w:szCs w:val="20"/>
        </w:rPr>
        <w:t>Value of ppm in water (1000ml) mixed with nutrients A and B (15ml)</w:t>
      </w:r>
    </w:p>
    <w:p w14:paraId="119E11CD" w14:textId="40CC1856" w:rsidR="008402E5" w:rsidRPr="00DA0EC0" w:rsidRDefault="008402E5" w:rsidP="008402E5">
      <w:pPr>
        <w:pStyle w:val="ListParagraph"/>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02124"/>
          <w:sz w:val="20"/>
          <w:szCs w:val="20"/>
        </w:rPr>
      </w:pPr>
      <w:r w:rsidRPr="00DA0EC0">
        <w:rPr>
          <w:color w:val="202124"/>
          <w:sz w:val="20"/>
          <w:szCs w:val="20"/>
        </w:rPr>
        <w:t xml:space="preserve">The results of this test can be seen in </w:t>
      </w:r>
      <w:r w:rsidR="00517520" w:rsidRPr="00DA0EC0">
        <w:rPr>
          <w:b/>
          <w:color w:val="0070C0"/>
          <w:sz w:val="20"/>
          <w:szCs w:val="20"/>
        </w:rPr>
        <w:t>FIGURE</w:t>
      </w:r>
      <w:r w:rsidRPr="00DA0EC0">
        <w:rPr>
          <w:b/>
          <w:color w:val="0070C0"/>
          <w:sz w:val="20"/>
          <w:szCs w:val="20"/>
        </w:rPr>
        <w:t xml:space="preserve"> 8</w:t>
      </w:r>
      <w:r w:rsidRPr="00DA0EC0">
        <w:rPr>
          <w:color w:val="0070C0"/>
          <w:sz w:val="20"/>
          <w:szCs w:val="20"/>
        </w:rPr>
        <w:t xml:space="preserve"> (a) – (d).</w:t>
      </w:r>
    </w:p>
    <w:p w14:paraId="5AE73033" w14:textId="1007BCB3" w:rsidR="008402E5" w:rsidRPr="00DA0EC0" w:rsidRDefault="008402E5" w:rsidP="008402E5">
      <w:pPr>
        <w:pStyle w:val="ListParagraph"/>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02124"/>
          <w:sz w:val="20"/>
          <w:szCs w:val="20"/>
        </w:rPr>
      </w:pPr>
      <w:r w:rsidRPr="00DA0EC0">
        <w:rPr>
          <w:noProof/>
        </w:rPr>
        <w:drawing>
          <wp:inline distT="0" distB="0" distL="0" distR="0" wp14:anchorId="13DEE922" wp14:editId="1CEC034F">
            <wp:extent cx="3060700" cy="1684600"/>
            <wp:effectExtent l="0" t="0" r="635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9ACE81D" w14:textId="683038A7" w:rsidR="008402E5" w:rsidRPr="00DA0EC0" w:rsidRDefault="00AC6A78" w:rsidP="00AC6A78">
      <w:pPr>
        <w:pStyle w:val="ListParagraph"/>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02124"/>
          <w:sz w:val="20"/>
          <w:szCs w:val="20"/>
        </w:rPr>
      </w:pPr>
      <w:r w:rsidRPr="00DA0EC0">
        <w:rPr>
          <w:color w:val="202124"/>
          <w:sz w:val="20"/>
          <w:szCs w:val="20"/>
        </w:rPr>
        <w:t>(a)</w:t>
      </w:r>
    </w:p>
    <w:p w14:paraId="685F7497" w14:textId="0836F218" w:rsidR="008402E5" w:rsidRPr="00DA0EC0" w:rsidRDefault="008402E5" w:rsidP="008402E5">
      <w:pPr>
        <w:pStyle w:val="ListParagraph"/>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02124"/>
          <w:sz w:val="20"/>
          <w:szCs w:val="20"/>
        </w:rPr>
      </w:pPr>
      <w:r w:rsidRPr="00DA0EC0">
        <w:rPr>
          <w:noProof/>
        </w:rPr>
        <w:drawing>
          <wp:inline distT="0" distB="0" distL="0" distR="0" wp14:anchorId="3EF23FF0" wp14:editId="2547B303">
            <wp:extent cx="3060700" cy="1757473"/>
            <wp:effectExtent l="0" t="0" r="6350"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30E1EC2" w14:textId="18DBFFDF" w:rsidR="008402E5" w:rsidRPr="00DA0EC0" w:rsidRDefault="00AC6A78" w:rsidP="00AC6A78">
      <w:pPr>
        <w:pStyle w:val="ListParagraph"/>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02124"/>
          <w:sz w:val="20"/>
          <w:szCs w:val="20"/>
        </w:rPr>
      </w:pPr>
      <w:r w:rsidRPr="00DA0EC0">
        <w:rPr>
          <w:color w:val="202124"/>
          <w:sz w:val="20"/>
          <w:szCs w:val="20"/>
        </w:rPr>
        <w:t>(b)</w:t>
      </w:r>
    </w:p>
    <w:p w14:paraId="467E66B6" w14:textId="64C3BF80" w:rsidR="008402E5" w:rsidRPr="00DA0EC0" w:rsidRDefault="008402E5" w:rsidP="008402E5">
      <w:pPr>
        <w:pStyle w:val="ListParagraph"/>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02124"/>
          <w:sz w:val="20"/>
          <w:szCs w:val="20"/>
        </w:rPr>
      </w:pPr>
      <w:r w:rsidRPr="00DA0EC0">
        <w:rPr>
          <w:noProof/>
        </w:rPr>
        <w:drawing>
          <wp:inline distT="0" distB="0" distL="0" distR="0" wp14:anchorId="449688DC" wp14:editId="4AAB2E3D">
            <wp:extent cx="3060700" cy="1796339"/>
            <wp:effectExtent l="0" t="0" r="6350" b="139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A40CD3" w14:textId="2FC36BAD" w:rsidR="00E04B68" w:rsidRPr="00DA0EC0" w:rsidRDefault="00AC6A78" w:rsidP="00AC6A78">
      <w:pPr>
        <w:pStyle w:val="ListParagraph"/>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02124"/>
          <w:sz w:val="20"/>
          <w:szCs w:val="20"/>
        </w:rPr>
      </w:pPr>
      <w:r w:rsidRPr="00DA0EC0">
        <w:rPr>
          <w:color w:val="202124"/>
          <w:sz w:val="20"/>
          <w:szCs w:val="20"/>
        </w:rPr>
        <w:t>(c)</w:t>
      </w:r>
    </w:p>
    <w:p w14:paraId="3A893B6C" w14:textId="4A9E1751" w:rsidR="008402E5" w:rsidRPr="00DA0EC0" w:rsidRDefault="008402E5" w:rsidP="008402E5">
      <w:pPr>
        <w:pStyle w:val="ListParagraph"/>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02124"/>
          <w:sz w:val="20"/>
          <w:szCs w:val="20"/>
        </w:rPr>
      </w:pPr>
      <w:r w:rsidRPr="00DA0EC0">
        <w:rPr>
          <w:noProof/>
        </w:rPr>
        <w:drawing>
          <wp:inline distT="0" distB="0" distL="0" distR="0" wp14:anchorId="42A580E4" wp14:editId="2419C430">
            <wp:extent cx="3060700" cy="1853424"/>
            <wp:effectExtent l="0" t="0" r="635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DF16D65" w14:textId="1831FBF3" w:rsidR="00AC6A78" w:rsidRPr="00DA0EC0" w:rsidRDefault="00AC6A78" w:rsidP="00AC6A78">
      <w:pPr>
        <w:pStyle w:val="ListParagraph"/>
        <w:pBdr>
          <w:top w:val="nil"/>
          <w:left w:val="nil"/>
          <w:bottom w:val="nil"/>
          <w:right w:val="nil"/>
          <w:between w:val="nil"/>
        </w:pBd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02124"/>
          <w:sz w:val="20"/>
          <w:szCs w:val="20"/>
        </w:rPr>
      </w:pPr>
      <w:r w:rsidRPr="00DA0EC0">
        <w:rPr>
          <w:color w:val="202124"/>
          <w:sz w:val="20"/>
          <w:szCs w:val="20"/>
        </w:rPr>
        <w:t>(d)</w:t>
      </w:r>
    </w:p>
    <w:p w14:paraId="04448FED" w14:textId="18A42233" w:rsidR="008402E5" w:rsidRPr="00DA0EC0" w:rsidRDefault="0022037E" w:rsidP="00D914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hAnsi="Helvetica" w:cs="Helvetica"/>
          <w:b/>
          <w:color w:val="202124"/>
          <w:sz w:val="14"/>
          <w:szCs w:val="14"/>
        </w:rPr>
      </w:pPr>
      <w:r w:rsidRPr="00DA0EC0">
        <w:rPr>
          <w:rFonts w:ascii="Helvetica" w:hAnsi="Helvetica" w:cs="Helvetica"/>
          <w:b/>
          <w:color w:val="0070C0"/>
          <w:sz w:val="14"/>
          <w:szCs w:val="14"/>
        </w:rPr>
        <w:t>FIGURE 8.</w:t>
      </w:r>
      <w:r w:rsidR="008402E5" w:rsidRPr="00DA0EC0">
        <w:rPr>
          <w:rFonts w:ascii="Helvetica" w:hAnsi="Helvetica" w:cs="Helvetica"/>
          <w:b/>
          <w:color w:val="202124"/>
          <w:sz w:val="14"/>
          <w:szCs w:val="14"/>
        </w:rPr>
        <w:t xml:space="preserve"> Testing the TDS Sensor with Several Nutritional Rules</w:t>
      </w:r>
    </w:p>
    <w:p w14:paraId="55521930" w14:textId="435E293A" w:rsidR="008402E5" w:rsidRPr="00DA0EC0" w:rsidRDefault="00D91486" w:rsidP="00D91486">
      <w:pPr>
        <w:pStyle w:val="ListParagraph"/>
        <w:numPr>
          <w:ilvl w:val="0"/>
          <w:numId w:val="22"/>
        </w:num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Helvetica" w:hAnsi="Helvetica" w:cs="Helvetica"/>
          <w:b/>
          <w:color w:val="202124"/>
          <w:sz w:val="14"/>
          <w:szCs w:val="14"/>
        </w:rPr>
      </w:pPr>
      <w:r w:rsidRPr="00DA0EC0">
        <w:rPr>
          <w:rFonts w:ascii="Helvetica" w:hAnsi="Helvetica" w:cs="Helvetica"/>
          <w:b/>
          <w:color w:val="202124"/>
          <w:sz w:val="14"/>
          <w:szCs w:val="14"/>
        </w:rPr>
        <w:t xml:space="preserve">(a) </w:t>
      </w:r>
      <w:r w:rsidR="008402E5" w:rsidRPr="00DA0EC0">
        <w:rPr>
          <w:rFonts w:ascii="Helvetica" w:hAnsi="Helvetica" w:cs="Helvetica"/>
          <w:b/>
          <w:color w:val="202124"/>
          <w:sz w:val="14"/>
          <w:szCs w:val="14"/>
        </w:rPr>
        <w:t>Value of ppm in nutrient solution A</w:t>
      </w:r>
    </w:p>
    <w:p w14:paraId="499D3914" w14:textId="71C7B8CA" w:rsidR="008402E5" w:rsidRPr="00DA0EC0" w:rsidRDefault="00D91486" w:rsidP="00D91486">
      <w:pPr>
        <w:pStyle w:val="ListParagraph"/>
        <w:numPr>
          <w:ilvl w:val="0"/>
          <w:numId w:val="22"/>
        </w:num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Helvetica" w:hAnsi="Helvetica" w:cs="Helvetica"/>
          <w:b/>
          <w:color w:val="202124"/>
          <w:sz w:val="14"/>
          <w:szCs w:val="14"/>
        </w:rPr>
      </w:pPr>
      <w:r w:rsidRPr="00DA0EC0">
        <w:rPr>
          <w:rFonts w:ascii="Helvetica" w:hAnsi="Helvetica" w:cs="Helvetica"/>
          <w:b/>
          <w:color w:val="202124"/>
          <w:sz w:val="14"/>
          <w:szCs w:val="14"/>
        </w:rPr>
        <w:t xml:space="preserve">(b) </w:t>
      </w:r>
      <w:r w:rsidR="008402E5" w:rsidRPr="00DA0EC0">
        <w:rPr>
          <w:rFonts w:ascii="Helvetica" w:hAnsi="Helvetica" w:cs="Helvetica"/>
          <w:b/>
          <w:color w:val="202124"/>
          <w:sz w:val="14"/>
          <w:szCs w:val="14"/>
        </w:rPr>
        <w:t>Value of ppm in nutrient solution B</w:t>
      </w:r>
    </w:p>
    <w:p w14:paraId="2FA38AA9" w14:textId="3F80309A" w:rsidR="008402E5" w:rsidRPr="00DA0EC0" w:rsidRDefault="00D91486" w:rsidP="00D91486">
      <w:pPr>
        <w:pStyle w:val="ListParagraph"/>
        <w:numPr>
          <w:ilvl w:val="0"/>
          <w:numId w:val="22"/>
        </w:num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Helvetica" w:hAnsi="Helvetica" w:cs="Helvetica"/>
          <w:b/>
          <w:color w:val="202124"/>
          <w:sz w:val="14"/>
          <w:szCs w:val="14"/>
        </w:rPr>
      </w:pPr>
      <w:r w:rsidRPr="00DA0EC0">
        <w:rPr>
          <w:rFonts w:ascii="Helvetica" w:hAnsi="Helvetica" w:cs="Helvetica"/>
          <w:b/>
          <w:color w:val="202124"/>
          <w:sz w:val="14"/>
          <w:szCs w:val="14"/>
        </w:rPr>
        <w:t xml:space="preserve">(c) </w:t>
      </w:r>
      <w:r w:rsidR="008402E5" w:rsidRPr="00DA0EC0">
        <w:rPr>
          <w:rFonts w:ascii="Helvetica" w:hAnsi="Helvetica" w:cs="Helvetica"/>
          <w:b/>
          <w:color w:val="202124"/>
          <w:sz w:val="14"/>
          <w:szCs w:val="14"/>
        </w:rPr>
        <w:t>Value of ppm in water (500ml) mixed with nutrients A and B (15ml)</w:t>
      </w:r>
    </w:p>
    <w:p w14:paraId="300B396E" w14:textId="14F07D07" w:rsidR="008402E5" w:rsidRPr="00DA0EC0" w:rsidRDefault="00D91486" w:rsidP="00D91486">
      <w:pPr>
        <w:pStyle w:val="ListParagraph"/>
        <w:numPr>
          <w:ilvl w:val="0"/>
          <w:numId w:val="22"/>
        </w:num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Helvetica" w:hAnsi="Helvetica" w:cs="Helvetica"/>
          <w:b/>
          <w:color w:val="202124"/>
          <w:sz w:val="14"/>
          <w:szCs w:val="14"/>
        </w:rPr>
      </w:pPr>
      <w:r w:rsidRPr="00DA0EC0">
        <w:rPr>
          <w:rFonts w:ascii="Helvetica" w:hAnsi="Helvetica" w:cs="Helvetica"/>
          <w:b/>
          <w:color w:val="202124"/>
          <w:sz w:val="14"/>
          <w:szCs w:val="14"/>
        </w:rPr>
        <w:t xml:space="preserve">(d) </w:t>
      </w:r>
      <w:r w:rsidR="008402E5" w:rsidRPr="00DA0EC0">
        <w:rPr>
          <w:rFonts w:ascii="Helvetica" w:hAnsi="Helvetica" w:cs="Helvetica"/>
          <w:b/>
          <w:color w:val="202124"/>
          <w:sz w:val="14"/>
          <w:szCs w:val="14"/>
        </w:rPr>
        <w:t>Value of ppm in water (1000ml) mixed with nutrients A and B (15ml)</w:t>
      </w:r>
    </w:p>
    <w:p w14:paraId="7BC34DC0" w14:textId="77777777" w:rsidR="008402E5" w:rsidRPr="00DA0EC0" w:rsidRDefault="008402E5" w:rsidP="008402E5">
      <w:pPr>
        <w:pStyle w:val="Text"/>
        <w:rPr>
          <w:color w:val="202124"/>
        </w:rPr>
      </w:pPr>
    </w:p>
    <w:p w14:paraId="57EEB0CD" w14:textId="20C7F760" w:rsidR="008402E5" w:rsidRPr="00DA0EC0" w:rsidRDefault="008402E5" w:rsidP="008402E5">
      <w:pPr>
        <w:ind w:firstLine="180"/>
        <w:jc w:val="both"/>
        <w:rPr>
          <w:color w:val="000000"/>
          <w:sz w:val="20"/>
          <w:szCs w:val="20"/>
        </w:rPr>
      </w:pPr>
      <w:r w:rsidRPr="00DA0EC0">
        <w:rPr>
          <w:rStyle w:val="CommentReference"/>
          <w:sz w:val="20"/>
          <w:szCs w:val="20"/>
        </w:rPr>
        <w:t xml:space="preserve">The test results show that the TDS sensor works optimally to read the electrical conductivity in a hydroponic nutrient solution. </w:t>
      </w:r>
      <w:r w:rsidR="00517520" w:rsidRPr="00DA0EC0">
        <w:rPr>
          <w:rStyle w:val="CommentReference"/>
          <w:b/>
          <w:color w:val="0070C0"/>
          <w:sz w:val="20"/>
          <w:szCs w:val="20"/>
        </w:rPr>
        <w:t>FIGURE</w:t>
      </w:r>
      <w:r w:rsidRPr="00DA0EC0">
        <w:rPr>
          <w:rStyle w:val="CommentReference"/>
          <w:b/>
          <w:color w:val="0070C0"/>
          <w:sz w:val="20"/>
          <w:szCs w:val="20"/>
        </w:rPr>
        <w:t xml:space="preserve"> 8</w:t>
      </w:r>
      <w:r w:rsidRPr="00DA0EC0">
        <w:rPr>
          <w:rStyle w:val="CommentReference"/>
          <w:sz w:val="20"/>
          <w:szCs w:val="20"/>
        </w:rPr>
        <w:t xml:space="preserve"> (a) and (b) show that the PPM value is high</w:t>
      </w:r>
      <w:r w:rsidRPr="00DA0EC0">
        <w:rPr>
          <w:color w:val="000000"/>
          <w:sz w:val="20"/>
          <w:szCs w:val="20"/>
        </w:rPr>
        <w:t xml:space="preserve">, This happens because the nutrients have not been mixed with the water. The opposite result is shown in </w:t>
      </w:r>
      <w:r w:rsidR="00517520" w:rsidRPr="00DA0EC0">
        <w:rPr>
          <w:b/>
          <w:color w:val="0070C0"/>
          <w:sz w:val="20"/>
          <w:szCs w:val="20"/>
        </w:rPr>
        <w:t>FIGURE</w:t>
      </w:r>
      <w:r w:rsidRPr="00DA0EC0">
        <w:rPr>
          <w:b/>
          <w:color w:val="0070C0"/>
          <w:sz w:val="20"/>
          <w:szCs w:val="20"/>
        </w:rPr>
        <w:t xml:space="preserve"> 8</w:t>
      </w:r>
      <w:r w:rsidRPr="00DA0EC0">
        <w:rPr>
          <w:color w:val="000000"/>
          <w:sz w:val="20"/>
          <w:szCs w:val="20"/>
        </w:rPr>
        <w:t xml:space="preserve"> (c) which shows that the PPM value becomes lower. This happens because of the effect of mixing nutrients AB mix 15 ml with 500 ml of water. While in </w:t>
      </w:r>
      <w:r w:rsidR="00517520" w:rsidRPr="00DA0EC0">
        <w:rPr>
          <w:b/>
          <w:color w:val="0070C0"/>
          <w:sz w:val="20"/>
          <w:szCs w:val="20"/>
        </w:rPr>
        <w:t>FIGURE</w:t>
      </w:r>
      <w:r w:rsidRPr="00DA0EC0">
        <w:rPr>
          <w:b/>
          <w:color w:val="0070C0"/>
          <w:sz w:val="20"/>
          <w:szCs w:val="20"/>
        </w:rPr>
        <w:t xml:space="preserve"> 8</w:t>
      </w:r>
      <w:r w:rsidRPr="00DA0EC0">
        <w:rPr>
          <w:color w:val="000000"/>
          <w:sz w:val="20"/>
          <w:szCs w:val="20"/>
        </w:rPr>
        <w:t xml:space="preserve"> (d) it shows that the PPM value is reduced because the mixture of water given is more, namely 1000 ml and AB mix nutrients as much as 15 ml. Based on some of these results, it can be concluded that the concentration of the solution will change the value of the electrical conductivity produced.</w:t>
      </w:r>
    </w:p>
    <w:p w14:paraId="047E4318" w14:textId="7B1736C3" w:rsidR="004719CA" w:rsidRPr="00DA0EC0" w:rsidRDefault="004719CA" w:rsidP="004719CA">
      <w:pPr>
        <w:ind w:firstLine="270"/>
        <w:jc w:val="both"/>
        <w:rPr>
          <w:color w:val="000000"/>
          <w:sz w:val="20"/>
          <w:szCs w:val="20"/>
        </w:rPr>
      </w:pPr>
      <w:r w:rsidRPr="00DA0EC0">
        <w:rPr>
          <w:color w:val="000000"/>
          <w:sz w:val="20"/>
          <w:szCs w:val="20"/>
        </w:rPr>
        <w:t xml:space="preserve">The next test is testing the nutrient reservoir using an ultrasonic sensor. This test is carried out by placing the ultrasonic sensor on top with a distance of 30 cm from the bottom. Then data collection is done through Arduino Uno. The results of this test can be seen in </w:t>
      </w:r>
      <w:r w:rsidR="00517520" w:rsidRPr="00DA0EC0">
        <w:rPr>
          <w:b/>
          <w:color w:val="0070C0"/>
          <w:sz w:val="20"/>
          <w:szCs w:val="20"/>
        </w:rPr>
        <w:t>FIGURE</w:t>
      </w:r>
      <w:r w:rsidRPr="00DA0EC0">
        <w:rPr>
          <w:b/>
          <w:color w:val="0070C0"/>
          <w:sz w:val="20"/>
          <w:szCs w:val="20"/>
        </w:rPr>
        <w:t xml:space="preserve"> 9</w:t>
      </w:r>
      <w:r w:rsidRPr="00DA0EC0">
        <w:rPr>
          <w:color w:val="000000"/>
          <w:sz w:val="20"/>
          <w:szCs w:val="20"/>
        </w:rPr>
        <w:t xml:space="preserve"> which shows that the response of the ultrasonic distance sensor to the depth that represents the volume of water has an error rate of 1.5%.</w:t>
      </w:r>
    </w:p>
    <w:p w14:paraId="674AFAD3" w14:textId="77777777" w:rsidR="004719CA" w:rsidRPr="00DA0EC0" w:rsidRDefault="004719CA" w:rsidP="004719CA">
      <w:pPr>
        <w:ind w:firstLine="270"/>
        <w:jc w:val="both"/>
        <w:rPr>
          <w:color w:val="000000"/>
          <w:sz w:val="20"/>
          <w:szCs w:val="20"/>
        </w:rPr>
      </w:pPr>
    </w:p>
    <w:p w14:paraId="42855FB2" w14:textId="11B510D9" w:rsidR="004719CA" w:rsidRPr="00DA0EC0" w:rsidRDefault="004719CA" w:rsidP="004719CA">
      <w:pPr>
        <w:jc w:val="center"/>
        <w:rPr>
          <w:color w:val="000000"/>
          <w:sz w:val="20"/>
          <w:szCs w:val="20"/>
        </w:rPr>
      </w:pPr>
      <w:r w:rsidRPr="00DA0EC0">
        <w:rPr>
          <w:noProof/>
        </w:rPr>
        <w:drawing>
          <wp:inline distT="0" distB="0" distL="0" distR="0" wp14:anchorId="6A541EDC" wp14:editId="0B8819BE">
            <wp:extent cx="3191933" cy="1775460"/>
            <wp:effectExtent l="0" t="0" r="889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FC591F0" w14:textId="56ECB0FE" w:rsidR="004719CA" w:rsidRPr="00DA0EC0" w:rsidRDefault="00DA0EC0" w:rsidP="00A26DB7">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hAnsi="Helvetica" w:cs="Helvetica"/>
          <w:b/>
          <w:color w:val="000000"/>
          <w:sz w:val="14"/>
          <w:szCs w:val="14"/>
        </w:rPr>
      </w:pPr>
      <w:r w:rsidRPr="00DA0EC0">
        <w:rPr>
          <w:rFonts w:ascii="Helvetica" w:hAnsi="Helvetica" w:cs="Helvetica"/>
          <w:b/>
          <w:color w:val="0070C0"/>
          <w:sz w:val="14"/>
          <w:szCs w:val="14"/>
        </w:rPr>
        <w:t>FIGURE 9</w:t>
      </w:r>
      <w:r w:rsidRPr="00DA0EC0">
        <w:rPr>
          <w:rFonts w:ascii="Helvetica" w:hAnsi="Helvetica" w:cs="Helvetica"/>
          <w:b/>
          <w:color w:val="000000"/>
          <w:sz w:val="14"/>
          <w:szCs w:val="14"/>
        </w:rPr>
        <w:t>.</w:t>
      </w:r>
      <w:r w:rsidR="004719CA" w:rsidRPr="00DA0EC0">
        <w:rPr>
          <w:rFonts w:ascii="Helvetica" w:hAnsi="Helvetica" w:cs="Helvetica"/>
          <w:b/>
          <w:color w:val="000000"/>
          <w:sz w:val="14"/>
          <w:szCs w:val="14"/>
        </w:rPr>
        <w:t xml:space="preserve"> Testing the Altitude Sensor</w:t>
      </w:r>
    </w:p>
    <w:p w14:paraId="27E12C6F" w14:textId="77777777" w:rsidR="004719CA" w:rsidRPr="00DA0EC0" w:rsidRDefault="004719CA" w:rsidP="004719CA">
      <w:pPr>
        <w:rPr>
          <w:color w:val="000000"/>
          <w:sz w:val="20"/>
          <w:szCs w:val="20"/>
        </w:rPr>
      </w:pPr>
    </w:p>
    <w:p w14:paraId="2224E777" w14:textId="1F2441FF" w:rsidR="004719CA" w:rsidRPr="00DA0EC0" w:rsidRDefault="004719CA" w:rsidP="004719CA">
      <w:pPr>
        <w:ind w:firstLine="180"/>
        <w:jc w:val="both"/>
        <w:rPr>
          <w:color w:val="202124"/>
          <w:sz w:val="20"/>
          <w:szCs w:val="20"/>
        </w:rPr>
      </w:pPr>
      <w:r w:rsidRPr="00DA0EC0">
        <w:rPr>
          <w:color w:val="202124"/>
          <w:sz w:val="20"/>
          <w:szCs w:val="20"/>
        </w:rPr>
        <w:t xml:space="preserve">The test was then carried out for 40 days using a fuzzy logic controller. The results of this test indicate that the PPM </w:t>
      </w:r>
      <w:r w:rsidRPr="00DA0EC0">
        <w:rPr>
          <w:color w:val="202124"/>
          <w:sz w:val="20"/>
          <w:szCs w:val="20"/>
        </w:rPr>
        <w:lastRenderedPageBreak/>
        <w:t xml:space="preserve">value can be maintained in the range of 900-1400 ppm as shown in </w:t>
      </w:r>
      <w:r w:rsidR="00517520" w:rsidRPr="00DA0EC0">
        <w:rPr>
          <w:b/>
          <w:color w:val="0070C0"/>
          <w:sz w:val="20"/>
          <w:szCs w:val="20"/>
        </w:rPr>
        <w:t>FIGURE</w:t>
      </w:r>
      <w:r w:rsidRPr="00DA0EC0">
        <w:rPr>
          <w:b/>
          <w:color w:val="0070C0"/>
          <w:sz w:val="20"/>
          <w:szCs w:val="20"/>
        </w:rPr>
        <w:t xml:space="preserve"> 10</w:t>
      </w:r>
      <w:r w:rsidRPr="00DA0EC0">
        <w:rPr>
          <w:color w:val="202124"/>
          <w:sz w:val="20"/>
          <w:szCs w:val="20"/>
        </w:rPr>
        <w:t>. This shows that the system can run as desired and is able to maintain nutrition with a success rate of ±70%.</w:t>
      </w:r>
    </w:p>
    <w:p w14:paraId="6DF5D29D" w14:textId="77777777" w:rsidR="004719CA" w:rsidRPr="00DA0EC0" w:rsidRDefault="004719CA" w:rsidP="004719CA">
      <w:pPr>
        <w:jc w:val="both"/>
        <w:rPr>
          <w:color w:val="202124"/>
          <w:sz w:val="20"/>
          <w:szCs w:val="20"/>
        </w:rPr>
      </w:pPr>
    </w:p>
    <w:p w14:paraId="0A9DB5F8" w14:textId="5F5A91FB" w:rsidR="004719CA" w:rsidRPr="00DA0EC0" w:rsidRDefault="004719CA" w:rsidP="004719CA">
      <w:pPr>
        <w:jc w:val="both"/>
        <w:rPr>
          <w:color w:val="202124"/>
          <w:sz w:val="20"/>
          <w:szCs w:val="20"/>
        </w:rPr>
      </w:pPr>
      <w:r w:rsidRPr="00DA0EC0">
        <w:rPr>
          <w:noProof/>
        </w:rPr>
        <w:drawing>
          <wp:inline distT="0" distB="0" distL="0" distR="0" wp14:anchorId="309F2E70" wp14:editId="028EC2F8">
            <wp:extent cx="3056466" cy="1811655"/>
            <wp:effectExtent l="0" t="0" r="10795" b="1714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6099FE6" w14:textId="1B47C18B" w:rsidR="008402E5" w:rsidRPr="00DA0EC0" w:rsidRDefault="00DA0EC0" w:rsidP="00A26DB7">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hAnsi="Helvetica" w:cs="Helvetica"/>
          <w:b/>
          <w:color w:val="202124"/>
          <w:sz w:val="14"/>
          <w:szCs w:val="14"/>
        </w:rPr>
      </w:pPr>
      <w:r w:rsidRPr="00DA0EC0">
        <w:rPr>
          <w:rFonts w:ascii="Helvetica" w:hAnsi="Helvetica" w:cs="Helvetica"/>
          <w:b/>
          <w:color w:val="0070C0"/>
          <w:sz w:val="14"/>
          <w:szCs w:val="14"/>
        </w:rPr>
        <w:t>FIGURE</w:t>
      </w:r>
      <w:r w:rsidR="004719CA" w:rsidRPr="00DA0EC0">
        <w:rPr>
          <w:rFonts w:ascii="Helvetica" w:hAnsi="Helvetica" w:cs="Helvetica"/>
          <w:b/>
          <w:color w:val="0070C0"/>
          <w:sz w:val="14"/>
          <w:szCs w:val="14"/>
        </w:rPr>
        <w:t xml:space="preserve"> 10</w:t>
      </w:r>
      <w:r w:rsidR="004719CA" w:rsidRPr="00DA0EC0">
        <w:rPr>
          <w:rFonts w:ascii="Helvetica" w:hAnsi="Helvetica" w:cs="Helvetica"/>
          <w:b/>
          <w:color w:val="202124"/>
          <w:sz w:val="14"/>
          <w:szCs w:val="14"/>
        </w:rPr>
        <w:t>. Average value of PPM pakcoy</w:t>
      </w:r>
    </w:p>
    <w:p w14:paraId="3E79C7CF" w14:textId="59A3E99E" w:rsidR="0091745E" w:rsidRPr="00DA0EC0" w:rsidRDefault="0091745E" w:rsidP="00CC401E">
      <w:pPr>
        <w:pStyle w:val="Heading1"/>
      </w:pPr>
      <w:r w:rsidRPr="00DA0EC0">
        <w:t>IV.</w:t>
      </w:r>
      <w:r w:rsidRPr="00DA0EC0">
        <w:rPr>
          <w:rFonts w:eastAsia="MS Gothic"/>
        </w:rPr>
        <w:t> </w:t>
      </w:r>
      <w:r w:rsidR="004719CA" w:rsidRPr="00DA0EC0">
        <w:t>DISCUSSION</w:t>
      </w:r>
    </w:p>
    <w:p w14:paraId="7FEF4992" w14:textId="77777777" w:rsidR="004719CA" w:rsidRPr="00DA0EC0" w:rsidRDefault="004719CA" w:rsidP="008C14D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jc w:val="both"/>
        <w:rPr>
          <w:color w:val="000000" w:themeColor="text1"/>
          <w:sz w:val="20"/>
          <w:szCs w:val="20"/>
        </w:rPr>
      </w:pPr>
      <w:r w:rsidRPr="00DA0EC0">
        <w:rPr>
          <w:color w:val="000000" w:themeColor="text1"/>
          <w:sz w:val="20"/>
          <w:szCs w:val="20"/>
        </w:rPr>
        <w:t>Based on the measurement results, the TDS sensor can detect nutrient solutions with various concentrations. For ultrasonic sensors, an error value of 1.5% is obtained, the results are still feasible because the tolerance limit is 10%. The entire hydroponic system using fuzzy logic control has been able to maintain pakcoy nutrition according to the planting period. In this study, the TDS sensor is often re-calibrated every month due to the long data collection following the planting period from Pakcoy, so for further research it is recommended to replace the TDS sensor.</w:t>
      </w:r>
    </w:p>
    <w:p w14:paraId="60FF39F4" w14:textId="77777777" w:rsidR="004719CA" w:rsidRPr="00DA0EC0" w:rsidRDefault="004719CA" w:rsidP="004719C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ind w:firstLine="180"/>
        <w:jc w:val="both"/>
        <w:rPr>
          <w:color w:val="000000" w:themeColor="text1"/>
          <w:sz w:val="20"/>
          <w:szCs w:val="20"/>
        </w:rPr>
      </w:pPr>
      <w:r w:rsidRPr="00DA0EC0">
        <w:rPr>
          <w:color w:val="000000" w:themeColor="text1"/>
          <w:sz w:val="20"/>
          <w:szCs w:val="20"/>
        </w:rPr>
        <w:t>In this study, hydroponic nutrient control uses fuzzy logic to maintain pakcoy nutrition during the growing period and cannot be controlled remotely because it has not used the Internet of Things system.</w:t>
      </w:r>
    </w:p>
    <w:p w14:paraId="3A5F2F11" w14:textId="77777777" w:rsidR="004719CA" w:rsidRPr="00DA0EC0" w:rsidRDefault="004719CA" w:rsidP="004719C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ind w:firstLine="180"/>
        <w:jc w:val="both"/>
        <w:rPr>
          <w:color w:val="000000" w:themeColor="text1"/>
          <w:sz w:val="20"/>
          <w:szCs w:val="20"/>
        </w:rPr>
      </w:pPr>
      <w:r w:rsidRPr="00DA0EC0">
        <w:rPr>
          <w:color w:val="000000" w:themeColor="text1"/>
          <w:sz w:val="20"/>
          <w:szCs w:val="20"/>
        </w:rPr>
        <w:t>Behind the shortcomings of this research, this tool has the benefit of helping hydroponic cultivators more easily without having to check the ppm value and volume of nutrient solution every day.</w:t>
      </w:r>
    </w:p>
    <w:p w14:paraId="709D6874" w14:textId="05A38853" w:rsidR="004719CA" w:rsidRPr="00DA0EC0" w:rsidRDefault="004719CA" w:rsidP="004719C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ind w:firstLine="180"/>
        <w:jc w:val="both"/>
        <w:rPr>
          <w:color w:val="000000" w:themeColor="text1"/>
          <w:sz w:val="20"/>
          <w:szCs w:val="20"/>
        </w:rPr>
      </w:pPr>
      <w:r w:rsidRPr="00DA0EC0">
        <w:rPr>
          <w:color w:val="000000" w:themeColor="text1"/>
          <w:sz w:val="20"/>
          <w:szCs w:val="20"/>
        </w:rPr>
        <w:t>The performance of this job is also compared to others work. Mathawee Fuangthong found that controlled electrical conductivity in plants can work well</w:t>
      </w:r>
      <w:r w:rsidR="00A4214E" w:rsidRPr="00DA0EC0">
        <w:rPr>
          <w:color w:val="000000" w:themeColor="text1"/>
          <w:sz w:val="20"/>
          <w:szCs w:val="20"/>
        </w:rPr>
        <w:t xml:space="preserve"> </w:t>
      </w:r>
      <w:r w:rsidR="006A5F48" w:rsidRPr="00DA0EC0">
        <w:rPr>
          <w:color w:val="000000" w:themeColor="text1"/>
          <w:sz w:val="20"/>
          <w:szCs w:val="20"/>
        </w:rPr>
        <w:fldChar w:fldCharType="begin" w:fldLock="1"/>
      </w:r>
      <w:r w:rsidR="006A5F48" w:rsidRPr="00DA0EC0">
        <w:rPr>
          <w:color w:val="000000" w:themeColor="text1"/>
          <w:sz w:val="20"/>
          <w:szCs w:val="20"/>
        </w:rPr>
        <w:instrText>ADDIN CSL_CITATION {"citationItems":[{"id":"ITEM-1","itemData":{"ISBN":"9781538605721","abstract":"\"IEEE Catalog Number: CFP18M62-DVD\"--Conference website.","author":[{"dropping-particle":"","family":"Mahāwitthayālai Phayao","given":"","non-dropping-particle":"","parse-names":false,"suffix":""},{"dropping-particle":"","family":"IEEE Thailand Section","given":"","non-dropping-particle":"","parse-names":false,"suffix":""},{"dropping-particle":"","family":"Electrical Engineering/Electronics","given":"Computer","non-dropping-particle":"","parse-names":false,"suffix":""},{"dropping-particle":"","family":"Institute of Electrical and Electronics Engineers","given":"","non-dropping-particle":"","parse-names":false,"suffix":""}],"container-title":"2018 International Conference on Digital Arts, Media and Technology (ICDAMT)","id":"ITEM-1","issued":{"date-parts":[["5192"]]},"page":"65-70","publisher":"IEEE","title":"ICDAMT, International Conference on Digital Arts, Media and Technology. 3, Wisdom for community empowerment, 2018 : 25-28 Feb 2018, University of Phayao, Chiangrai Campus, Thailand.","type":"article-journal"},"uris":["http://www.mendeley.com/documents/?uuid=3f3d0082-054c-4152-956d-aa267343dd75"]}],"mendeley":{"formattedCitation":"[24]","plainTextFormattedCitation":"[24]","previouslyFormattedCitation":"[24]"},"properties":{"noteIndex":0},"schema":"https://github.com/citation-style-language/schema/raw/master/csl-citation.json"}</w:instrText>
      </w:r>
      <w:r w:rsidR="006A5F48" w:rsidRPr="00DA0EC0">
        <w:rPr>
          <w:color w:val="000000" w:themeColor="text1"/>
          <w:sz w:val="20"/>
          <w:szCs w:val="20"/>
        </w:rPr>
        <w:fldChar w:fldCharType="separate"/>
      </w:r>
      <w:r w:rsidR="006A5F48" w:rsidRPr="00DA0EC0">
        <w:rPr>
          <w:noProof/>
          <w:color w:val="000000" w:themeColor="text1"/>
          <w:sz w:val="20"/>
          <w:szCs w:val="20"/>
        </w:rPr>
        <w:t>[24]</w:t>
      </w:r>
      <w:r w:rsidR="006A5F48" w:rsidRPr="00DA0EC0">
        <w:rPr>
          <w:color w:val="000000" w:themeColor="text1"/>
          <w:sz w:val="20"/>
          <w:szCs w:val="20"/>
        </w:rPr>
        <w:fldChar w:fldCharType="end"/>
      </w:r>
      <w:r w:rsidRPr="00DA0EC0">
        <w:rPr>
          <w:color w:val="000000" w:themeColor="text1"/>
          <w:sz w:val="20"/>
          <w:szCs w:val="20"/>
        </w:rPr>
        <w:t>. Then Dania Eridani said the use of TDS sensors can provide nutrients to the hydroponic system better</w:t>
      </w:r>
      <w:r w:rsidR="00A4214E" w:rsidRPr="00DA0EC0">
        <w:rPr>
          <w:color w:val="000000" w:themeColor="text1"/>
          <w:sz w:val="20"/>
          <w:szCs w:val="20"/>
        </w:rPr>
        <w:t xml:space="preserve"> </w:t>
      </w:r>
      <w:r w:rsidR="006A5F48" w:rsidRPr="00DA0EC0">
        <w:rPr>
          <w:color w:val="000000" w:themeColor="text1"/>
          <w:sz w:val="20"/>
          <w:szCs w:val="20"/>
        </w:rPr>
        <w:fldChar w:fldCharType="begin" w:fldLock="1"/>
      </w:r>
      <w:r w:rsidR="006A5F48" w:rsidRPr="00DA0EC0">
        <w:rPr>
          <w:color w:val="000000" w:themeColor="text1"/>
          <w:sz w:val="20"/>
          <w:szCs w:val="20"/>
        </w:rPr>
        <w:instrText>ADDIN CSL_CITATION {"citationItems":[{"id":"ITEM-1","itemData":{"DOI":"10.1109/ICITACEE.2017.8257697","ISBN":"9781538639467","abstract":"Hydroponics is a new breakthrough in farming because it no longer uses soil as a planting medium, and uses water instead. In the hydroponic system, the fertilizer used is mixed into water, which is then referred to as hydroponic nutrition or nutrient solution. The nutrient concentration in the solution, which is then indicated by the electrical conductivity (EC), is very influential on crop production. The nutrient concentration usually mixed manually by combining the fertilizer and the water in the right amount. Therefore, through this research, a nutrition feeding automation system of a prototype scaled Nutrient Film Technique (NFT) hydroponics is prepared. The system is designed with a control center using the Arduino UNO R3 board. The system is equipped with GP2Y0A21 proximity sensor as a water level detector, TDS sensor as a detector of electrical conductivity of the nutrient solution, and servo motor as an opening device of the faucet in the nutrient container. The research resulted that the system is capable of performing water delivery automatically when the water level is less than the minimum level, and add the nutrients automatically when the nutrient solution concentration is below 800ppm.","author":[{"dropping-particle":"","family":"Eridani","given":"Dania","non-dropping-particle":"","parse-names":false,"suffix":""},{"dropping-particle":"","family":"Wardhani","given":"Olivia","non-dropping-particle":"","parse-names":false,"suffix":""},{"dropping-particle":"","family":"Widianto","given":"Eko Didik","non-dropping-particle":"","parse-names":false,"suffix":""}],"container-title":"Proceedings - 2017 4th International Conference on Information Technology, Computer, and Electrical Engineering, ICITACEE 2017","id":"ITEM-1","issued":{"date-parts":[["2017"]]},"page":"170-175","title":"Designing and implementing the arduino-based nutrition feeding automation system of a prototype scaled nutrient film technique (NFT) hydroponics using total dissolved solids (TDS) sensor","type":"article-journal","volume":"2018-Janua"},"uris":["http://www.mendeley.com/documents/?uuid=b6460d4c-00c2-4c76-b3ae-60e99b556cd8"]}],"mendeley":{"formattedCitation":"[25]","plainTextFormattedCitation":"[25]","previouslyFormattedCitation":"[25]"},"properties":{"noteIndex":0},"schema":"https://github.com/citation-style-language/schema/raw/master/csl-citation.json"}</w:instrText>
      </w:r>
      <w:r w:rsidR="006A5F48" w:rsidRPr="00DA0EC0">
        <w:rPr>
          <w:color w:val="000000" w:themeColor="text1"/>
          <w:sz w:val="20"/>
          <w:szCs w:val="20"/>
        </w:rPr>
        <w:fldChar w:fldCharType="separate"/>
      </w:r>
      <w:r w:rsidR="006A5F48" w:rsidRPr="00DA0EC0">
        <w:rPr>
          <w:noProof/>
          <w:color w:val="000000" w:themeColor="text1"/>
          <w:sz w:val="20"/>
          <w:szCs w:val="20"/>
        </w:rPr>
        <w:t>[25]</w:t>
      </w:r>
      <w:r w:rsidR="006A5F48" w:rsidRPr="00DA0EC0">
        <w:rPr>
          <w:color w:val="000000" w:themeColor="text1"/>
          <w:sz w:val="20"/>
          <w:szCs w:val="20"/>
        </w:rPr>
        <w:fldChar w:fldCharType="end"/>
      </w:r>
      <w:r w:rsidRPr="00DA0EC0">
        <w:rPr>
          <w:color w:val="000000" w:themeColor="text1"/>
          <w:sz w:val="20"/>
          <w:szCs w:val="20"/>
        </w:rPr>
        <w:t>.</w:t>
      </w:r>
    </w:p>
    <w:p w14:paraId="0EA94A64" w14:textId="64BAAFC6" w:rsidR="0091745E" w:rsidRPr="00DA0EC0" w:rsidRDefault="0091745E" w:rsidP="00CC401E">
      <w:pPr>
        <w:pStyle w:val="Heading1"/>
      </w:pPr>
      <w:r w:rsidRPr="00DA0EC0">
        <w:t>V.</w:t>
      </w:r>
      <w:r w:rsidRPr="00DA0EC0">
        <w:rPr>
          <w:rFonts w:eastAsia="MS Gothic"/>
        </w:rPr>
        <w:t> </w:t>
      </w:r>
      <w:r w:rsidR="004719CA" w:rsidRPr="00DA0EC0">
        <w:t>CONCLUSION</w:t>
      </w:r>
    </w:p>
    <w:p w14:paraId="627FA690" w14:textId="77777777" w:rsidR="004719CA" w:rsidRPr="00DA0EC0" w:rsidRDefault="004719CA" w:rsidP="008C14D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jc w:val="both"/>
        <w:rPr>
          <w:color w:val="202124"/>
          <w:sz w:val="20"/>
          <w:szCs w:val="20"/>
        </w:rPr>
      </w:pPr>
      <w:r w:rsidRPr="00DA0EC0">
        <w:rPr>
          <w:color w:val="202124"/>
          <w:sz w:val="20"/>
          <w:szCs w:val="20"/>
        </w:rPr>
        <w:t>In this research, an NFT hydroponic system has been developed using fuzzy logic control. The sensor system consists of a TDS sensor to measure the electrical conductivity of the nutrient solution to determine the PPM needed by pakcoy plants during the growing period to harvest. The TDS sensor has been able to change the value of electrical conductivity with different concentrations of nutrient solution. The use of ultrasonic sensors to measure the volume of water can work as desired with an error rate of 1.5%.</w:t>
      </w:r>
    </w:p>
    <w:p w14:paraId="5625DEFE" w14:textId="77777777" w:rsidR="004719CA" w:rsidRPr="00DA0EC0" w:rsidRDefault="004719CA" w:rsidP="004719C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40"/>
        </w:tabs>
        <w:ind w:firstLine="180"/>
        <w:jc w:val="both"/>
        <w:rPr>
          <w:color w:val="202124"/>
          <w:sz w:val="20"/>
          <w:szCs w:val="20"/>
        </w:rPr>
      </w:pPr>
      <w:r w:rsidRPr="00DA0EC0">
        <w:rPr>
          <w:color w:val="202124"/>
          <w:sz w:val="20"/>
          <w:szCs w:val="20"/>
        </w:rPr>
        <w:t>The Error PPM value and water volume are used as fuzzy logic inputs to set the length of the pump opening. The results of the fuzzy logic control experiments that have been carried out have been able to provide pakcoy nutrition using a hydroponic system and keep the water volume constant.</w:t>
      </w:r>
    </w:p>
    <w:p w14:paraId="3D3CD9E3" w14:textId="43709BB6" w:rsidR="004719CA" w:rsidRPr="00DA0EC0" w:rsidRDefault="004719CA" w:rsidP="001D2FD5">
      <w:pPr>
        <w:shd w:val="clear" w:color="auto" w:fill="F8F9FA"/>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0"/>
        <w:jc w:val="both"/>
        <w:rPr>
          <w:color w:val="000000" w:themeColor="text1"/>
          <w:sz w:val="20"/>
          <w:szCs w:val="20"/>
        </w:rPr>
      </w:pPr>
      <w:r w:rsidRPr="00DA0EC0">
        <w:rPr>
          <w:color w:val="202124"/>
          <w:sz w:val="20"/>
          <w:szCs w:val="20"/>
          <w:lang w:val="en"/>
        </w:rPr>
        <w:tab/>
      </w:r>
      <w:r w:rsidRPr="00DA0EC0">
        <w:rPr>
          <w:color w:val="000000" w:themeColor="text1"/>
          <w:sz w:val="20"/>
          <w:szCs w:val="20"/>
          <w:lang w:val="en"/>
        </w:rPr>
        <w:t>For the next stage of research as a model of this system, a new model will be carried out to further facilitate monitoring and control of the hydroponic system, namely by adding a remote control commonly referred to as the Internet of Things (IoT).</w:t>
      </w:r>
    </w:p>
    <w:p w14:paraId="620CB4B3" w14:textId="1C878E97" w:rsidR="001C597C" w:rsidRPr="00DA0EC0" w:rsidRDefault="004719CA" w:rsidP="00CC401E">
      <w:pPr>
        <w:pStyle w:val="Heading1"/>
      </w:pPr>
      <w:r w:rsidRPr="00DA0EC0">
        <w:t xml:space="preserve">REFERENCES </w:t>
      </w:r>
    </w:p>
    <w:p w14:paraId="4F068DE4" w14:textId="62681A5C" w:rsidR="006A5F48" w:rsidRPr="00DA0EC0" w:rsidRDefault="006A5F48" w:rsidP="0036348E">
      <w:pPr>
        <w:widowControl w:val="0"/>
        <w:autoSpaceDE w:val="0"/>
        <w:autoSpaceDN w:val="0"/>
        <w:adjustRightInd w:val="0"/>
        <w:ind w:left="360" w:hanging="360"/>
        <w:jc w:val="both"/>
        <w:rPr>
          <w:noProof/>
          <w:sz w:val="16"/>
          <w:szCs w:val="20"/>
        </w:rPr>
      </w:pPr>
      <w:r w:rsidRPr="00DA0EC0">
        <w:rPr>
          <w:sz w:val="16"/>
          <w:szCs w:val="16"/>
        </w:rPr>
        <w:fldChar w:fldCharType="begin" w:fldLock="1"/>
      </w:r>
      <w:r w:rsidRPr="00DA0EC0">
        <w:rPr>
          <w:sz w:val="16"/>
          <w:szCs w:val="16"/>
        </w:rPr>
        <w:instrText xml:space="preserve">ADDIN Mendeley Bibliography CSL_BIBLIOGRAPHY </w:instrText>
      </w:r>
      <w:r w:rsidRPr="00DA0EC0">
        <w:rPr>
          <w:sz w:val="16"/>
          <w:szCs w:val="16"/>
        </w:rPr>
        <w:fldChar w:fldCharType="separate"/>
      </w:r>
      <w:r w:rsidRPr="00DA0EC0">
        <w:rPr>
          <w:noProof/>
          <w:sz w:val="16"/>
          <w:szCs w:val="20"/>
        </w:rPr>
        <w:t>[1]</w:t>
      </w:r>
      <w:r w:rsidRPr="00DA0EC0">
        <w:rPr>
          <w:noProof/>
          <w:sz w:val="16"/>
          <w:szCs w:val="20"/>
        </w:rPr>
        <w:tab/>
        <w:t xml:space="preserve">A. Caunii, R. Cuciureanu, A. M. Zakar, E. Tonea, and C. Giuchici, “Chemical composition of common leafy vegetables,” </w:t>
      </w:r>
      <w:r w:rsidRPr="00DA0EC0">
        <w:rPr>
          <w:i/>
          <w:iCs/>
          <w:noProof/>
          <w:sz w:val="16"/>
          <w:szCs w:val="20"/>
        </w:rPr>
        <w:t>Stud. Univ. Vasile Goldis Arad, Ser. Stiint. Vietii</w:t>
      </w:r>
      <w:r w:rsidRPr="00DA0EC0">
        <w:rPr>
          <w:noProof/>
          <w:sz w:val="16"/>
          <w:szCs w:val="20"/>
        </w:rPr>
        <w:t>, vol. 20, no. 2, pp. 45–48, 2010.</w:t>
      </w:r>
    </w:p>
    <w:p w14:paraId="497E3101" w14:textId="66B364B2"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[2]</w:t>
      </w:r>
      <w:r w:rsidRPr="00DA0EC0">
        <w:rPr>
          <w:noProof/>
          <w:sz w:val="16"/>
          <w:szCs w:val="20"/>
        </w:rPr>
        <w:tab/>
        <w:t xml:space="preserve">L. M. Dumitran, F. Gorun, Ş. Nicolae, and C. Miricǎ, </w:t>
      </w:r>
      <w:r w:rsidR="00CF6496">
        <w:rPr>
          <w:noProof/>
          <w:sz w:val="16"/>
          <w:szCs w:val="20"/>
        </w:rPr>
        <w:t>"</w:t>
      </w:r>
      <w:r w:rsidRPr="00DA0EC0">
        <w:rPr>
          <w:noProof/>
          <w:sz w:val="16"/>
          <w:szCs w:val="20"/>
        </w:rPr>
        <w:t>Dielectric Properties of Mineral and Vegetable Oils Mixtures for Power Transformers,</w:t>
      </w:r>
      <w:r w:rsidR="00CF6496">
        <w:rPr>
          <w:noProof/>
          <w:sz w:val="16"/>
          <w:szCs w:val="20"/>
        </w:rPr>
        <w:t>"</w:t>
      </w:r>
      <w:r w:rsidRPr="00DA0EC0">
        <w:rPr>
          <w:noProof/>
          <w:sz w:val="16"/>
          <w:szCs w:val="20"/>
        </w:rPr>
        <w:t xml:space="preserve"> </w:t>
      </w:r>
      <w:r w:rsidRPr="00DA0EC0">
        <w:rPr>
          <w:i/>
          <w:iCs/>
          <w:noProof/>
          <w:sz w:val="16"/>
          <w:szCs w:val="20"/>
        </w:rPr>
        <w:t>2019 11th Int. Symp. Adv. Top. Electr. Eng. ATEE 2019</w:t>
      </w:r>
      <w:r w:rsidRPr="00DA0EC0">
        <w:rPr>
          <w:noProof/>
          <w:sz w:val="16"/>
          <w:szCs w:val="20"/>
        </w:rPr>
        <w:t>, 2019, doi: 10.1109/ATEE.2019.8724883.</w:t>
      </w:r>
    </w:p>
    <w:p w14:paraId="092AD0A7" w14:textId="0FD1758B"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[3]</w:t>
      </w:r>
      <w:r w:rsidRPr="00DA0EC0">
        <w:rPr>
          <w:noProof/>
          <w:sz w:val="16"/>
          <w:szCs w:val="20"/>
        </w:rPr>
        <w:tab/>
        <w:t xml:space="preserve">J. Mariyono, </w:t>
      </w:r>
      <w:r w:rsidR="00CF6496">
        <w:rPr>
          <w:noProof/>
          <w:sz w:val="16"/>
          <w:szCs w:val="20"/>
        </w:rPr>
        <w:t>"</w:t>
      </w:r>
      <w:r w:rsidRPr="00DA0EC0">
        <w:rPr>
          <w:noProof/>
          <w:sz w:val="16"/>
          <w:szCs w:val="20"/>
        </w:rPr>
        <w:t>Profitability and Determinants of Smallholder Commercial Vegetable Production,</w:t>
      </w:r>
      <w:r w:rsidR="00CF6496">
        <w:rPr>
          <w:noProof/>
          <w:sz w:val="16"/>
          <w:szCs w:val="20"/>
        </w:rPr>
        <w:t>"</w:t>
      </w:r>
      <w:r w:rsidRPr="00DA0EC0">
        <w:rPr>
          <w:noProof/>
          <w:sz w:val="16"/>
          <w:szCs w:val="20"/>
        </w:rPr>
        <w:t xml:space="preserve"> </w:t>
      </w:r>
      <w:r w:rsidRPr="00DA0EC0">
        <w:rPr>
          <w:i/>
          <w:iCs/>
          <w:noProof/>
          <w:sz w:val="16"/>
          <w:szCs w:val="20"/>
        </w:rPr>
        <w:t>Int. J. Veg. Sci.</w:t>
      </w:r>
      <w:r w:rsidRPr="00DA0EC0">
        <w:rPr>
          <w:noProof/>
          <w:sz w:val="16"/>
          <w:szCs w:val="20"/>
        </w:rPr>
        <w:t>, vol. 24, no. 3, pp. 274–288, 2018, doi: 10.1080/19315260.2017.1413698.</w:t>
      </w:r>
    </w:p>
    <w:p w14:paraId="4A934F9D" w14:textId="151EF782"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[4]</w:t>
      </w:r>
      <w:r w:rsidRPr="00DA0EC0">
        <w:rPr>
          <w:noProof/>
          <w:sz w:val="16"/>
          <w:szCs w:val="20"/>
        </w:rPr>
        <w:tab/>
        <w:t xml:space="preserve">J. Chaiwongsai, </w:t>
      </w:r>
      <w:r w:rsidR="00CF6496">
        <w:rPr>
          <w:noProof/>
          <w:sz w:val="16"/>
          <w:szCs w:val="20"/>
        </w:rPr>
        <w:t>"</w:t>
      </w:r>
      <w:r w:rsidRPr="00DA0EC0">
        <w:rPr>
          <w:noProof/>
          <w:sz w:val="16"/>
          <w:szCs w:val="20"/>
        </w:rPr>
        <w:t>Automatic control and management system for tropical hydroponic cultivation,</w:t>
      </w:r>
      <w:r w:rsidR="00CF6496">
        <w:rPr>
          <w:noProof/>
          <w:sz w:val="16"/>
          <w:szCs w:val="20"/>
        </w:rPr>
        <w:t>"</w:t>
      </w:r>
      <w:r w:rsidRPr="00DA0EC0">
        <w:rPr>
          <w:noProof/>
          <w:sz w:val="16"/>
          <w:szCs w:val="20"/>
        </w:rPr>
        <w:t xml:space="preserve"> </w:t>
      </w:r>
      <w:r w:rsidRPr="00DA0EC0">
        <w:rPr>
          <w:i/>
          <w:iCs/>
          <w:noProof/>
          <w:sz w:val="16"/>
          <w:szCs w:val="20"/>
        </w:rPr>
        <w:t>Proc. - IEEE Int. Symp. Circuits Syst.</w:t>
      </w:r>
      <w:r w:rsidRPr="00DA0EC0">
        <w:rPr>
          <w:noProof/>
          <w:sz w:val="16"/>
          <w:szCs w:val="20"/>
        </w:rPr>
        <w:t>, vol. 2019-May, pp. 1–4, 2019, doi: 10.1109/ISCAS.2019.8702572.</w:t>
      </w:r>
    </w:p>
    <w:p w14:paraId="106215AD" w14:textId="439997F4"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[5]</w:t>
      </w:r>
      <w:r w:rsidRPr="00DA0EC0">
        <w:rPr>
          <w:noProof/>
          <w:sz w:val="16"/>
          <w:szCs w:val="20"/>
        </w:rPr>
        <w:tab/>
        <w:t xml:space="preserve">P. N. Crisnapati, I. N. K. Wardana, I. K. A. A. Aryanto, and A. Hermawan, </w:t>
      </w:r>
      <w:r w:rsidR="00CF6496">
        <w:rPr>
          <w:noProof/>
          <w:sz w:val="16"/>
          <w:szCs w:val="20"/>
        </w:rPr>
        <w:t>"</w:t>
      </w:r>
      <w:r w:rsidRPr="00DA0EC0">
        <w:rPr>
          <w:noProof/>
          <w:sz w:val="16"/>
          <w:szCs w:val="20"/>
        </w:rPr>
        <w:t>Hommons: Hydroponic management and monitoring system for an IOT based NFT farm using web technology,</w:t>
      </w:r>
      <w:r w:rsidR="00CF6496">
        <w:rPr>
          <w:noProof/>
          <w:sz w:val="16"/>
          <w:szCs w:val="20"/>
        </w:rPr>
        <w:t>"</w:t>
      </w:r>
      <w:r w:rsidRPr="00DA0EC0">
        <w:rPr>
          <w:noProof/>
          <w:sz w:val="16"/>
          <w:szCs w:val="20"/>
        </w:rPr>
        <w:t xml:space="preserve"> </w:t>
      </w:r>
      <w:r w:rsidRPr="00DA0EC0">
        <w:rPr>
          <w:i/>
          <w:iCs/>
          <w:noProof/>
          <w:sz w:val="16"/>
          <w:szCs w:val="20"/>
        </w:rPr>
        <w:t>2017 5th Int. Conf. Cyber IT Serv. Manag. CITSM 2017</w:t>
      </w:r>
      <w:r w:rsidRPr="00DA0EC0">
        <w:rPr>
          <w:noProof/>
          <w:sz w:val="16"/>
          <w:szCs w:val="20"/>
        </w:rPr>
        <w:t>, 2017, doi: 10.1109/CITSM.2017.8089268.</w:t>
      </w:r>
    </w:p>
    <w:p w14:paraId="1DE646F2" w14:textId="035EFA1B"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[6]</w:t>
      </w:r>
      <w:r w:rsidRPr="00DA0EC0">
        <w:rPr>
          <w:noProof/>
          <w:sz w:val="16"/>
          <w:szCs w:val="20"/>
        </w:rPr>
        <w:tab/>
        <w:t xml:space="preserve">A. Phutthisathian, N. Pantasen, and N. Maneerat, </w:t>
      </w:r>
      <w:r w:rsidR="00CF6496">
        <w:rPr>
          <w:noProof/>
          <w:sz w:val="16"/>
          <w:szCs w:val="20"/>
        </w:rPr>
        <w:t>"</w:t>
      </w:r>
      <w:r w:rsidRPr="00DA0EC0">
        <w:rPr>
          <w:noProof/>
          <w:sz w:val="16"/>
          <w:szCs w:val="20"/>
        </w:rPr>
        <w:t>Ontology-based nutrient solution control system for hydroponics,</w:t>
      </w:r>
      <w:r w:rsidR="00CF6496">
        <w:rPr>
          <w:noProof/>
          <w:sz w:val="16"/>
          <w:szCs w:val="20"/>
        </w:rPr>
        <w:t>"</w:t>
      </w:r>
      <w:r w:rsidRPr="00DA0EC0">
        <w:rPr>
          <w:noProof/>
          <w:sz w:val="16"/>
          <w:szCs w:val="20"/>
        </w:rPr>
        <w:t xml:space="preserve"> </w:t>
      </w:r>
      <w:r w:rsidRPr="00DA0EC0">
        <w:rPr>
          <w:i/>
          <w:iCs/>
          <w:noProof/>
          <w:sz w:val="16"/>
          <w:szCs w:val="20"/>
        </w:rPr>
        <w:t>Proc. - 2011 Int. Conf. Instrumentation, Meas. Comput. Commun. Control. IMCCC 2011</w:t>
      </w:r>
      <w:r w:rsidRPr="00DA0EC0">
        <w:rPr>
          <w:noProof/>
          <w:sz w:val="16"/>
          <w:szCs w:val="20"/>
        </w:rPr>
        <w:t>, no. 1, pp. 258–261, 2011, doi: 10.1109/IMCCC.2011.260.</w:t>
      </w:r>
    </w:p>
    <w:p w14:paraId="263C7520" w14:textId="3ADE728B"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[7]</w:t>
      </w:r>
      <w:r w:rsidRPr="00DA0EC0">
        <w:rPr>
          <w:noProof/>
          <w:sz w:val="16"/>
          <w:szCs w:val="20"/>
        </w:rPr>
        <w:tab/>
        <w:t xml:space="preserve">J. S. M. Lenord Melvix and C. Sridevi, </w:t>
      </w:r>
      <w:r w:rsidR="00CF6496">
        <w:rPr>
          <w:noProof/>
          <w:sz w:val="16"/>
          <w:szCs w:val="20"/>
        </w:rPr>
        <w:t>"</w:t>
      </w:r>
      <w:r w:rsidRPr="00DA0EC0">
        <w:rPr>
          <w:noProof/>
          <w:sz w:val="16"/>
          <w:szCs w:val="20"/>
        </w:rPr>
        <w:t>Design of efficient hydroponic nutrient solution control system using soft computing based solution grading,</w:t>
      </w:r>
      <w:r w:rsidR="00CF6496">
        <w:rPr>
          <w:noProof/>
          <w:sz w:val="16"/>
          <w:szCs w:val="20"/>
        </w:rPr>
        <w:t>"</w:t>
      </w:r>
      <w:r w:rsidRPr="00DA0EC0">
        <w:rPr>
          <w:noProof/>
          <w:sz w:val="16"/>
          <w:szCs w:val="20"/>
        </w:rPr>
        <w:t xml:space="preserve"> </w:t>
      </w:r>
      <w:r w:rsidRPr="00DA0EC0">
        <w:rPr>
          <w:i/>
          <w:iCs/>
          <w:noProof/>
          <w:sz w:val="16"/>
          <w:szCs w:val="20"/>
        </w:rPr>
        <w:t>2014 Int. Conf. Comput. Power, Energy, Inf. Commun. ICCPEIC 2014</w:t>
      </w:r>
      <w:r w:rsidRPr="00DA0EC0">
        <w:rPr>
          <w:noProof/>
          <w:sz w:val="16"/>
          <w:szCs w:val="20"/>
        </w:rPr>
        <w:t>, pp. 148–154, 2014, doi: 10.1109/ICCPEIC.2014.6915356.</w:t>
      </w:r>
    </w:p>
    <w:p w14:paraId="786623D7" w14:textId="7B31914B"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[8]</w:t>
      </w:r>
      <w:r w:rsidRPr="00DA0EC0">
        <w:rPr>
          <w:noProof/>
          <w:sz w:val="16"/>
          <w:szCs w:val="20"/>
        </w:rPr>
        <w:tab/>
        <w:t xml:space="preserve">A. Satoh, </w:t>
      </w:r>
      <w:r w:rsidR="00CF6496">
        <w:rPr>
          <w:noProof/>
          <w:sz w:val="16"/>
          <w:szCs w:val="20"/>
        </w:rPr>
        <w:t>"</w:t>
      </w:r>
      <w:r w:rsidRPr="00DA0EC0">
        <w:rPr>
          <w:noProof/>
          <w:sz w:val="16"/>
          <w:szCs w:val="20"/>
        </w:rPr>
        <w:t>A Hydroponic Planter System to enable an Urban Agriculture Service Industry,</w:t>
      </w:r>
      <w:r w:rsidR="00CF6496">
        <w:rPr>
          <w:noProof/>
          <w:sz w:val="16"/>
          <w:szCs w:val="20"/>
        </w:rPr>
        <w:t>"</w:t>
      </w:r>
      <w:r w:rsidRPr="00DA0EC0">
        <w:rPr>
          <w:noProof/>
          <w:sz w:val="16"/>
          <w:szCs w:val="20"/>
        </w:rPr>
        <w:t xml:space="preserve"> </w:t>
      </w:r>
      <w:r w:rsidRPr="00DA0EC0">
        <w:rPr>
          <w:i/>
          <w:iCs/>
          <w:noProof/>
          <w:sz w:val="16"/>
          <w:szCs w:val="20"/>
        </w:rPr>
        <w:t>2018 IEEE 7th Glob. Conf. Consum. Electron. GCCE 2018</w:t>
      </w:r>
      <w:r w:rsidRPr="00DA0EC0">
        <w:rPr>
          <w:noProof/>
          <w:sz w:val="16"/>
          <w:szCs w:val="20"/>
        </w:rPr>
        <w:t>, pp. 722–725, 2018, doi: 10.1109/GCCE.2018.8574661.</w:t>
      </w:r>
    </w:p>
    <w:p w14:paraId="0179D96F" w14:textId="68099CD3"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[9]</w:t>
      </w:r>
      <w:r w:rsidRPr="00DA0EC0">
        <w:rPr>
          <w:noProof/>
          <w:sz w:val="16"/>
          <w:szCs w:val="20"/>
        </w:rPr>
        <w:tab/>
        <w:t xml:space="preserve">H. Fakhrurroja, S. A. Mardhotillah, O. Mahendra, A. Munandar, M. I. Rizqyawan, and R. P. Pratama, </w:t>
      </w:r>
      <w:r w:rsidR="00CF6496">
        <w:rPr>
          <w:noProof/>
          <w:sz w:val="16"/>
          <w:szCs w:val="20"/>
        </w:rPr>
        <w:t>"</w:t>
      </w:r>
      <w:r w:rsidRPr="00DA0EC0">
        <w:rPr>
          <w:noProof/>
          <w:sz w:val="16"/>
          <w:szCs w:val="20"/>
        </w:rPr>
        <w:t>Automatic pH and Humidity Control System for Hydroponics Using Fuzzy Logic,</w:t>
      </w:r>
      <w:r w:rsidR="00CF6496">
        <w:rPr>
          <w:noProof/>
          <w:sz w:val="16"/>
          <w:szCs w:val="20"/>
        </w:rPr>
        <w:t>"</w:t>
      </w:r>
      <w:r w:rsidRPr="00DA0EC0">
        <w:rPr>
          <w:noProof/>
          <w:sz w:val="16"/>
          <w:szCs w:val="20"/>
        </w:rPr>
        <w:t xml:space="preserve"> </w:t>
      </w:r>
      <w:r w:rsidRPr="00DA0EC0">
        <w:rPr>
          <w:i/>
          <w:iCs/>
          <w:noProof/>
          <w:sz w:val="16"/>
          <w:szCs w:val="20"/>
        </w:rPr>
        <w:t>2019 Int. Conf. Comput. Control. Informatics its Appl. Emerg. Trends Big Data Artif. Intell. IC3INA 2019</w:t>
      </w:r>
      <w:r w:rsidRPr="00DA0EC0">
        <w:rPr>
          <w:noProof/>
          <w:sz w:val="16"/>
          <w:szCs w:val="20"/>
        </w:rPr>
        <w:t>, pp. 156–161, 2019, doi: 10.1109/IC3INA48034.2019.8949590.</w:t>
      </w:r>
    </w:p>
    <w:p w14:paraId="3A972136" w14:textId="77777777"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[10]</w:t>
      </w:r>
      <w:r w:rsidRPr="00DA0EC0">
        <w:rPr>
          <w:noProof/>
          <w:sz w:val="16"/>
          <w:szCs w:val="20"/>
        </w:rPr>
        <w:tab/>
        <w:t xml:space="preserve">G. N. Al-karaki, “Utilization of treated sewage wastewater for green forage production in a hydroponic system مﺎﻈﻧ ماﺪﺨﺘﺳﺎﺑ ءاﺮﻀﺨﻟا ﺮﻴﻌﺸﻟا فﻼﻋأ جﺎﺘﻧإ ﻲﻓ ﺔﺠﻟﺎﻌﻤﻟا ﻲﺤﺼﻟا فﺮﺼﻟا ﻩﺎﻴﻣ لﻼﻐﺘﺳا ﺔﻴﺋﺎﻤﻟا ﺔﻋارﺰﻟا,” </w:t>
      </w:r>
      <w:r w:rsidRPr="00DA0EC0">
        <w:rPr>
          <w:i/>
          <w:iCs/>
          <w:noProof/>
          <w:sz w:val="16"/>
          <w:szCs w:val="20"/>
        </w:rPr>
        <w:t>Emir. J. Food Agric.</w:t>
      </w:r>
      <w:r w:rsidRPr="00DA0EC0">
        <w:rPr>
          <w:noProof/>
          <w:sz w:val="16"/>
          <w:szCs w:val="20"/>
        </w:rPr>
        <w:t>, vol. 23, no. 1, pp. 80–94, 2011.</w:t>
      </w:r>
    </w:p>
    <w:p w14:paraId="52E1DCB3" w14:textId="769916C2"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[11]</w:t>
      </w:r>
      <w:r w:rsidRPr="00DA0EC0">
        <w:rPr>
          <w:noProof/>
          <w:sz w:val="16"/>
          <w:szCs w:val="20"/>
        </w:rPr>
        <w:tab/>
        <w:t xml:space="preserve">N. Chen </w:t>
      </w:r>
      <w:r w:rsidRPr="00DA0EC0">
        <w:rPr>
          <w:i/>
          <w:iCs/>
          <w:noProof/>
          <w:sz w:val="16"/>
          <w:szCs w:val="20"/>
        </w:rPr>
        <w:t>et al.</w:t>
      </w:r>
      <w:r w:rsidRPr="00DA0EC0">
        <w:rPr>
          <w:noProof/>
          <w:sz w:val="16"/>
          <w:szCs w:val="20"/>
        </w:rPr>
        <w:t xml:space="preserve">, </w:t>
      </w:r>
      <w:r w:rsidR="00CF6496">
        <w:rPr>
          <w:noProof/>
          <w:sz w:val="16"/>
          <w:szCs w:val="20"/>
        </w:rPr>
        <w:t>"</w:t>
      </w:r>
      <w:r w:rsidRPr="00DA0EC0">
        <w:rPr>
          <w:noProof/>
          <w:sz w:val="16"/>
          <w:szCs w:val="20"/>
        </w:rPr>
        <w:t>An Evolutionary Algorithm with Double-Level Archives for Multiobjective Optimization,</w:t>
      </w:r>
      <w:r w:rsidR="00CF6496">
        <w:rPr>
          <w:noProof/>
          <w:sz w:val="16"/>
          <w:szCs w:val="20"/>
        </w:rPr>
        <w:t>"</w:t>
      </w:r>
      <w:r w:rsidRPr="00DA0EC0">
        <w:rPr>
          <w:noProof/>
          <w:sz w:val="16"/>
          <w:szCs w:val="20"/>
        </w:rPr>
        <w:t xml:space="preserve"> </w:t>
      </w:r>
      <w:r w:rsidRPr="00DA0EC0">
        <w:rPr>
          <w:i/>
          <w:iCs/>
          <w:noProof/>
          <w:sz w:val="16"/>
          <w:szCs w:val="20"/>
        </w:rPr>
        <w:t>IEEE Trans. Cybern.</w:t>
      </w:r>
      <w:r w:rsidRPr="00DA0EC0">
        <w:rPr>
          <w:noProof/>
          <w:sz w:val="16"/>
          <w:szCs w:val="20"/>
        </w:rPr>
        <w:t>, vol. 45, no. 9, pp. 1851–1863, 2015, doi: 10.1109/TCYB.2014.2360923.</w:t>
      </w:r>
    </w:p>
    <w:p w14:paraId="3DDC9A4A" w14:textId="04180AEC"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[12]</w:t>
      </w:r>
      <w:r w:rsidRPr="00DA0EC0">
        <w:rPr>
          <w:noProof/>
          <w:sz w:val="16"/>
          <w:szCs w:val="20"/>
        </w:rPr>
        <w:tab/>
        <w:t xml:space="preserve">C. Ramos, L. Nobrega, K. Baras, and L. Gomes, </w:t>
      </w:r>
      <w:r w:rsidR="00CF6496">
        <w:rPr>
          <w:noProof/>
          <w:sz w:val="16"/>
          <w:szCs w:val="20"/>
        </w:rPr>
        <w:t>"</w:t>
      </w:r>
      <w:r w:rsidRPr="00DA0EC0">
        <w:rPr>
          <w:noProof/>
          <w:sz w:val="16"/>
          <w:szCs w:val="20"/>
        </w:rPr>
        <w:t>Experimental NFT hydroponics system with lower energy consumption,</w:t>
      </w:r>
      <w:r w:rsidR="00CF6496">
        <w:rPr>
          <w:noProof/>
          <w:sz w:val="16"/>
          <w:szCs w:val="20"/>
        </w:rPr>
        <w:t>"</w:t>
      </w:r>
      <w:r w:rsidRPr="00DA0EC0">
        <w:rPr>
          <w:noProof/>
          <w:sz w:val="16"/>
          <w:szCs w:val="20"/>
        </w:rPr>
        <w:t xml:space="preserve"> </w:t>
      </w:r>
      <w:r w:rsidRPr="00DA0EC0">
        <w:rPr>
          <w:i/>
          <w:iCs/>
          <w:noProof/>
          <w:sz w:val="16"/>
          <w:szCs w:val="20"/>
        </w:rPr>
        <w:t>Proc. 2019 5th Exp. Int. Conf. exp.at 2019</w:t>
      </w:r>
      <w:r w:rsidRPr="00DA0EC0">
        <w:rPr>
          <w:noProof/>
          <w:sz w:val="16"/>
          <w:szCs w:val="20"/>
        </w:rPr>
        <w:t>, vol. 500, pp. 102–106, 2019, doi: 10.1109/EXPAT.2019.8876479.</w:t>
      </w:r>
    </w:p>
    <w:p w14:paraId="5317EBDD" w14:textId="15AFBF11"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[13]</w:t>
      </w:r>
      <w:r w:rsidRPr="00DA0EC0">
        <w:rPr>
          <w:noProof/>
          <w:sz w:val="16"/>
          <w:szCs w:val="20"/>
        </w:rPr>
        <w:tab/>
        <w:t xml:space="preserve">M. J. Ibarra, E. Alcarraz, O. Tapia, Y. P. Atencio, Y. Mamani-Coaquira, and H. A. Huillcen Baca, </w:t>
      </w:r>
      <w:r w:rsidR="00CF6496">
        <w:rPr>
          <w:noProof/>
          <w:sz w:val="16"/>
          <w:szCs w:val="20"/>
        </w:rPr>
        <w:t>"</w:t>
      </w:r>
      <w:r w:rsidRPr="00DA0EC0">
        <w:rPr>
          <w:noProof/>
          <w:sz w:val="16"/>
          <w:szCs w:val="20"/>
        </w:rPr>
        <w:t>NFT-I technique using IoT to improve hydroponic cultivation of lettuce,</w:t>
      </w:r>
      <w:r w:rsidR="00CF6496">
        <w:rPr>
          <w:noProof/>
          <w:sz w:val="16"/>
          <w:szCs w:val="20"/>
        </w:rPr>
        <w:t>"</w:t>
      </w:r>
      <w:r w:rsidRPr="00DA0EC0">
        <w:rPr>
          <w:noProof/>
          <w:sz w:val="16"/>
          <w:szCs w:val="20"/>
        </w:rPr>
        <w:t xml:space="preserve"> </w:t>
      </w:r>
      <w:r w:rsidRPr="00DA0EC0">
        <w:rPr>
          <w:i/>
          <w:iCs/>
          <w:noProof/>
          <w:sz w:val="16"/>
          <w:szCs w:val="20"/>
        </w:rPr>
        <w:t>Proc. - Int. Conf. Chil. Comput. Sci. Soc. SCCC</w:t>
      </w:r>
      <w:r w:rsidRPr="00DA0EC0">
        <w:rPr>
          <w:noProof/>
          <w:sz w:val="16"/>
          <w:szCs w:val="20"/>
        </w:rPr>
        <w:t>, vol. 2020-Novem, 2020, doi: 10.1109/SCCC51225.2020.9281277.</w:t>
      </w:r>
    </w:p>
    <w:p w14:paraId="57C0551A" w14:textId="2C699CF5"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[14]</w:t>
      </w:r>
      <w:r w:rsidRPr="00DA0EC0">
        <w:rPr>
          <w:noProof/>
          <w:sz w:val="16"/>
          <w:szCs w:val="20"/>
        </w:rPr>
        <w:tab/>
        <w:t xml:space="preserve">M. Kamalian, J. E. Prilepsky, S. T. Le, and S. K. Turitsyn, </w:t>
      </w:r>
      <w:r w:rsidR="00CF6496">
        <w:rPr>
          <w:noProof/>
          <w:sz w:val="16"/>
          <w:szCs w:val="20"/>
        </w:rPr>
        <w:t>"</w:t>
      </w:r>
      <w:r w:rsidRPr="00DA0EC0">
        <w:rPr>
          <w:noProof/>
          <w:sz w:val="16"/>
          <w:szCs w:val="20"/>
        </w:rPr>
        <w:t xml:space="preserve">On the </w:t>
      </w:r>
      <w:r w:rsidR="001D4BFD" w:rsidRPr="00DA0EC0">
        <w:rPr>
          <w:noProof/>
          <w:sz w:val="14"/>
          <w:szCs w:val="14"/>
        </w:rPr>
        <w:lastRenderedPageBreak/>
        <w:drawing>
          <wp:anchor distT="0" distB="0" distL="114300" distR="114300" simplePos="0" relativeHeight="251657728" behindDoc="0" locked="0" layoutInCell="1" allowOverlap="1" wp14:anchorId="687E27BD" wp14:editId="13AD8456">
            <wp:simplePos x="0" y="0"/>
            <wp:positionH relativeFrom="margin">
              <wp:posOffset>3293480</wp:posOffset>
            </wp:positionH>
            <wp:positionV relativeFrom="paragraph">
              <wp:posOffset>378</wp:posOffset>
            </wp:positionV>
            <wp:extent cx="914400" cy="1114425"/>
            <wp:effectExtent l="0" t="0" r="0" b="9525"/>
            <wp:wrapSquare wrapText="bothSides"/>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bwMode="auto">
                    <a:xfrm>
                      <a:off x="0" y="0"/>
                      <a:ext cx="9144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EC0">
        <w:rPr>
          <w:noProof/>
          <w:sz w:val="16"/>
          <w:szCs w:val="20"/>
        </w:rPr>
        <w:t>Design of NFT-Based Communication Systems with Lumped Amplification,</w:t>
      </w:r>
      <w:r w:rsidR="00CF6496">
        <w:rPr>
          <w:noProof/>
          <w:sz w:val="16"/>
          <w:szCs w:val="20"/>
        </w:rPr>
        <w:t>"</w:t>
      </w:r>
      <w:r w:rsidRPr="00DA0EC0">
        <w:rPr>
          <w:noProof/>
          <w:sz w:val="16"/>
          <w:szCs w:val="20"/>
        </w:rPr>
        <w:t xml:space="preserve"> </w:t>
      </w:r>
      <w:r w:rsidRPr="00DA0EC0">
        <w:rPr>
          <w:i/>
          <w:iCs/>
          <w:noProof/>
          <w:sz w:val="16"/>
          <w:szCs w:val="20"/>
        </w:rPr>
        <w:t>J. Light. Technol.</w:t>
      </w:r>
      <w:r w:rsidRPr="00DA0EC0">
        <w:rPr>
          <w:noProof/>
          <w:sz w:val="16"/>
          <w:szCs w:val="20"/>
        </w:rPr>
        <w:t>, vol. 35, no. 24, pp. 5464–5472, 2017, doi: 10.1109/JLT.2017.2775105.</w:t>
      </w:r>
    </w:p>
    <w:p w14:paraId="088D9BCB" w14:textId="7DC4D6B6"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[15]</w:t>
      </w:r>
      <w:r w:rsidRPr="00DA0EC0">
        <w:rPr>
          <w:noProof/>
          <w:sz w:val="16"/>
          <w:szCs w:val="20"/>
        </w:rPr>
        <w:tab/>
        <w:t xml:space="preserve">S. Gaiarin, F. Da Ros, N. De Renzis, E. P. Da Silva, and D. Zibar, </w:t>
      </w:r>
      <w:r w:rsidR="00CF6496">
        <w:rPr>
          <w:noProof/>
          <w:sz w:val="16"/>
          <w:szCs w:val="20"/>
        </w:rPr>
        <w:t>"</w:t>
      </w:r>
      <w:r w:rsidRPr="00DA0EC0">
        <w:rPr>
          <w:noProof/>
          <w:sz w:val="16"/>
          <w:szCs w:val="20"/>
        </w:rPr>
        <w:t>Dual-Polarization NFDM Transmission Using Distributed Raman Amplification and NFT-Domain Equalization,</w:t>
      </w:r>
      <w:r w:rsidR="00CF6496">
        <w:rPr>
          <w:noProof/>
          <w:sz w:val="16"/>
          <w:szCs w:val="20"/>
        </w:rPr>
        <w:t>"</w:t>
      </w:r>
      <w:r w:rsidRPr="00DA0EC0">
        <w:rPr>
          <w:noProof/>
          <w:sz w:val="16"/>
          <w:szCs w:val="20"/>
        </w:rPr>
        <w:t xml:space="preserve"> </w:t>
      </w:r>
      <w:r w:rsidRPr="00DA0EC0">
        <w:rPr>
          <w:i/>
          <w:iCs/>
          <w:noProof/>
          <w:sz w:val="16"/>
          <w:szCs w:val="20"/>
        </w:rPr>
        <w:t>IEEE Photonics Technol. Lett.</w:t>
      </w:r>
      <w:r w:rsidRPr="00DA0EC0">
        <w:rPr>
          <w:noProof/>
          <w:sz w:val="16"/>
          <w:szCs w:val="20"/>
        </w:rPr>
        <w:t>, vol. 30, no. 22, pp. 1983–1986, 2018, doi: 10.1109/LPT.2018.2874204.</w:t>
      </w:r>
    </w:p>
    <w:p w14:paraId="3B9E69F4" w14:textId="028A3633"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[16]</w:t>
      </w:r>
      <w:r w:rsidRPr="00DA0EC0">
        <w:rPr>
          <w:noProof/>
          <w:sz w:val="16"/>
          <w:szCs w:val="20"/>
        </w:rPr>
        <w:tab/>
        <w:t xml:space="preserve">N. Sharma, S. Acharya, K. Kumar, N. Singh, and O. P. Chaurasia, </w:t>
      </w:r>
      <w:r w:rsidR="00CF6496">
        <w:rPr>
          <w:noProof/>
          <w:sz w:val="16"/>
          <w:szCs w:val="20"/>
        </w:rPr>
        <w:t>"</w:t>
      </w:r>
      <w:r w:rsidRPr="00DA0EC0">
        <w:rPr>
          <w:noProof/>
          <w:sz w:val="16"/>
          <w:szCs w:val="20"/>
        </w:rPr>
        <w:t>Hydroponics as an advanced technique for vegetable production: An overview,</w:t>
      </w:r>
      <w:r w:rsidR="00CF6496">
        <w:rPr>
          <w:noProof/>
          <w:sz w:val="16"/>
          <w:szCs w:val="20"/>
        </w:rPr>
        <w:t>"</w:t>
      </w:r>
      <w:r w:rsidRPr="00DA0EC0">
        <w:rPr>
          <w:noProof/>
          <w:sz w:val="16"/>
          <w:szCs w:val="20"/>
        </w:rPr>
        <w:t xml:space="preserve"> </w:t>
      </w:r>
      <w:r w:rsidRPr="00DA0EC0">
        <w:rPr>
          <w:i/>
          <w:iCs/>
          <w:noProof/>
          <w:sz w:val="16"/>
          <w:szCs w:val="20"/>
        </w:rPr>
        <w:t>J. Soil Water Conserv.</w:t>
      </w:r>
      <w:r w:rsidRPr="00DA0EC0">
        <w:rPr>
          <w:noProof/>
          <w:sz w:val="16"/>
          <w:szCs w:val="20"/>
        </w:rPr>
        <w:t>, vol. 17, no. 4, p. 364, 2018, doi: 10.5958/2455-7145.2018.00056.5.</w:t>
      </w:r>
    </w:p>
    <w:p w14:paraId="475379C0" w14:textId="10EC61CC"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[17]</w:t>
      </w:r>
      <w:r w:rsidRPr="00DA0EC0">
        <w:rPr>
          <w:noProof/>
          <w:sz w:val="16"/>
          <w:szCs w:val="20"/>
        </w:rPr>
        <w:tab/>
        <w:t xml:space="preserve">A. Nursyahid, M. R. Wibisono, E. D. Wardihani, Helmy, and T. A. Setyawan, </w:t>
      </w:r>
      <w:r w:rsidR="00CF6496">
        <w:rPr>
          <w:noProof/>
          <w:sz w:val="16"/>
          <w:szCs w:val="20"/>
        </w:rPr>
        <w:t>"</w:t>
      </w:r>
      <w:r w:rsidRPr="00DA0EC0">
        <w:rPr>
          <w:noProof/>
          <w:sz w:val="16"/>
          <w:szCs w:val="20"/>
        </w:rPr>
        <w:t>Plant age identification system of outdoor hydroponic cultivation based on digital image processing,</w:t>
      </w:r>
      <w:r w:rsidR="00CF6496">
        <w:rPr>
          <w:noProof/>
          <w:sz w:val="16"/>
          <w:szCs w:val="20"/>
        </w:rPr>
        <w:t>"</w:t>
      </w:r>
      <w:r w:rsidRPr="00DA0EC0">
        <w:rPr>
          <w:noProof/>
          <w:sz w:val="16"/>
          <w:szCs w:val="20"/>
        </w:rPr>
        <w:t xml:space="preserve"> </w:t>
      </w:r>
      <w:r w:rsidRPr="00DA0EC0">
        <w:rPr>
          <w:i/>
          <w:iCs/>
          <w:noProof/>
          <w:sz w:val="16"/>
          <w:szCs w:val="20"/>
        </w:rPr>
        <w:t>Proc. - 2017 4th Int. Conf. Inf. Technol. Comput. Electr. Eng. ICITACEE 2017</w:t>
      </w:r>
      <w:r w:rsidRPr="00DA0EC0">
        <w:rPr>
          <w:noProof/>
          <w:sz w:val="16"/>
          <w:szCs w:val="20"/>
        </w:rPr>
        <w:t>, vol. 2018-Janua, pp. 213–218, 2017, doi: 10.1109/ICITACEE.2017.8257705.</w:t>
      </w:r>
    </w:p>
    <w:p w14:paraId="687298DC" w14:textId="6CAF5D06"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[18]</w:t>
      </w:r>
      <w:r w:rsidRPr="00DA0EC0">
        <w:rPr>
          <w:noProof/>
          <w:sz w:val="16"/>
          <w:szCs w:val="20"/>
        </w:rPr>
        <w:tab/>
        <w:t xml:space="preserve">A. Zaini, A. Kurniawan, and A. D. Herdhiyanto, </w:t>
      </w:r>
      <w:r w:rsidR="00CF6496">
        <w:rPr>
          <w:noProof/>
          <w:sz w:val="16"/>
          <w:szCs w:val="20"/>
        </w:rPr>
        <w:t>"</w:t>
      </w:r>
      <w:r w:rsidRPr="00DA0EC0">
        <w:rPr>
          <w:noProof/>
          <w:sz w:val="16"/>
          <w:szCs w:val="20"/>
        </w:rPr>
        <w:t>Internet of Things for Monitoring and Controlling Nutrient Film Technique (NFT) Aquaponic,</w:t>
      </w:r>
      <w:r w:rsidR="00CF6496">
        <w:rPr>
          <w:noProof/>
          <w:sz w:val="16"/>
          <w:szCs w:val="20"/>
        </w:rPr>
        <w:t>"</w:t>
      </w:r>
      <w:r w:rsidRPr="00DA0EC0">
        <w:rPr>
          <w:noProof/>
          <w:sz w:val="16"/>
          <w:szCs w:val="20"/>
        </w:rPr>
        <w:t xml:space="preserve"> </w:t>
      </w:r>
      <w:r w:rsidRPr="00DA0EC0">
        <w:rPr>
          <w:i/>
          <w:iCs/>
          <w:noProof/>
          <w:sz w:val="16"/>
          <w:szCs w:val="20"/>
        </w:rPr>
        <w:t>2018 Int. Conf. Comput. Eng. Netw. Intell. Multimedia, CENIM 2018 - Proceeding</w:t>
      </w:r>
      <w:r w:rsidRPr="00DA0EC0">
        <w:rPr>
          <w:noProof/>
          <w:sz w:val="16"/>
          <w:szCs w:val="20"/>
        </w:rPr>
        <w:t>, pp. 167–171, 2018, doi: 10.1109/CENIM.2018.8711304.</w:t>
      </w:r>
    </w:p>
    <w:p w14:paraId="0F5F0F29" w14:textId="44C32DC3"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[19]</w:t>
      </w:r>
      <w:r w:rsidRPr="00DA0EC0">
        <w:rPr>
          <w:noProof/>
          <w:sz w:val="16"/>
          <w:szCs w:val="20"/>
        </w:rPr>
        <w:tab/>
        <w:t xml:space="preserve">J. T. Seelye, G. Sen Gupta, and J. Seelye, </w:t>
      </w:r>
      <w:r w:rsidR="00CF6496">
        <w:rPr>
          <w:noProof/>
          <w:sz w:val="16"/>
          <w:szCs w:val="20"/>
        </w:rPr>
        <w:t>"</w:t>
      </w:r>
      <w:r w:rsidRPr="00DA0EC0">
        <w:rPr>
          <w:noProof/>
          <w:sz w:val="16"/>
          <w:szCs w:val="20"/>
        </w:rPr>
        <w:t>Investigations into a low-cost TDS sensor for sterile plant tissue culture media,</w:t>
      </w:r>
      <w:r w:rsidR="00CF6496">
        <w:rPr>
          <w:noProof/>
          <w:sz w:val="16"/>
          <w:szCs w:val="20"/>
        </w:rPr>
        <w:t>"</w:t>
      </w:r>
      <w:r w:rsidRPr="00DA0EC0">
        <w:rPr>
          <w:noProof/>
          <w:sz w:val="16"/>
          <w:szCs w:val="20"/>
        </w:rPr>
        <w:t xml:space="preserve"> </w:t>
      </w:r>
      <w:r w:rsidRPr="00DA0EC0">
        <w:rPr>
          <w:i/>
          <w:iCs/>
          <w:noProof/>
          <w:sz w:val="16"/>
          <w:szCs w:val="20"/>
        </w:rPr>
        <w:t>I2MTC 2017 - 2017 IEEE Int. Instrum. Meas. Technol. Conf. Proc.</w:t>
      </w:r>
      <w:r w:rsidRPr="00DA0EC0">
        <w:rPr>
          <w:noProof/>
          <w:sz w:val="16"/>
          <w:szCs w:val="20"/>
        </w:rPr>
        <w:t>, 2017, doi: 10.1109/I2MTC.2017.7969839.</w:t>
      </w:r>
    </w:p>
    <w:p w14:paraId="4CD54633" w14:textId="4B70624B"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[20]</w:t>
      </w:r>
      <w:r w:rsidRPr="00DA0EC0">
        <w:rPr>
          <w:noProof/>
          <w:sz w:val="16"/>
          <w:szCs w:val="20"/>
        </w:rPr>
        <w:tab/>
        <w:t xml:space="preserve">B. H. Tang and J. Wang, </w:t>
      </w:r>
      <w:r w:rsidR="00CF6496">
        <w:rPr>
          <w:noProof/>
          <w:sz w:val="16"/>
          <w:szCs w:val="20"/>
        </w:rPr>
        <w:t>"</w:t>
      </w:r>
      <w:r w:rsidRPr="00DA0EC0">
        <w:rPr>
          <w:noProof/>
          <w:sz w:val="16"/>
          <w:szCs w:val="20"/>
        </w:rPr>
        <w:t>A Physics-Based Method to Retrieve Land Surface Temperature from MODIS Daytime Midinfrared Data,</w:t>
      </w:r>
      <w:r w:rsidR="00CF6496">
        <w:rPr>
          <w:noProof/>
          <w:sz w:val="16"/>
          <w:szCs w:val="20"/>
        </w:rPr>
        <w:t>"</w:t>
      </w:r>
      <w:r w:rsidRPr="00DA0EC0">
        <w:rPr>
          <w:noProof/>
          <w:sz w:val="16"/>
          <w:szCs w:val="20"/>
        </w:rPr>
        <w:t xml:space="preserve"> </w:t>
      </w:r>
      <w:r w:rsidRPr="00DA0EC0">
        <w:rPr>
          <w:i/>
          <w:iCs/>
          <w:noProof/>
          <w:sz w:val="16"/>
          <w:szCs w:val="20"/>
        </w:rPr>
        <w:t>IEEE Trans. Geosci. Remote Sens.</w:t>
      </w:r>
      <w:r w:rsidRPr="00DA0EC0">
        <w:rPr>
          <w:noProof/>
          <w:sz w:val="16"/>
          <w:szCs w:val="20"/>
        </w:rPr>
        <w:t>, vol. 54, no. 8, pp. 4672–4679, 2016, doi: 10.1109/TGRS.2016.2548500.</w:t>
      </w:r>
    </w:p>
    <w:p w14:paraId="2CF2F61C" w14:textId="1241754B"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[21]</w:t>
      </w:r>
      <w:r w:rsidRPr="00DA0EC0">
        <w:rPr>
          <w:noProof/>
          <w:sz w:val="16"/>
          <w:szCs w:val="20"/>
        </w:rPr>
        <w:tab/>
        <w:t xml:space="preserve">G. R. Yu and J. Y. Hsiao, </w:t>
      </w:r>
      <w:r w:rsidR="00CF6496">
        <w:rPr>
          <w:noProof/>
          <w:sz w:val="16"/>
          <w:szCs w:val="20"/>
        </w:rPr>
        <w:t>"</w:t>
      </w:r>
      <w:r w:rsidRPr="00DA0EC0">
        <w:rPr>
          <w:noProof/>
          <w:sz w:val="16"/>
          <w:szCs w:val="20"/>
        </w:rPr>
        <w:t>T-S fuzzy control of a model car using interval type-2 fuzzy logic system,</w:t>
      </w:r>
      <w:r w:rsidR="00CF6496">
        <w:rPr>
          <w:noProof/>
          <w:sz w:val="16"/>
          <w:szCs w:val="20"/>
        </w:rPr>
        <w:t>"</w:t>
      </w:r>
      <w:r w:rsidRPr="00DA0EC0">
        <w:rPr>
          <w:noProof/>
          <w:sz w:val="16"/>
          <w:szCs w:val="20"/>
        </w:rPr>
        <w:t xml:space="preserve"> </w:t>
      </w:r>
      <w:r w:rsidRPr="00DA0EC0">
        <w:rPr>
          <w:i/>
          <w:iCs/>
          <w:noProof/>
          <w:sz w:val="16"/>
          <w:szCs w:val="20"/>
        </w:rPr>
        <w:t>2013 Int. Conf. Adv. Robot. Intell. Syst. ARIS 2013 - Conf. Proc.</w:t>
      </w:r>
      <w:r w:rsidRPr="00DA0EC0">
        <w:rPr>
          <w:noProof/>
          <w:sz w:val="16"/>
          <w:szCs w:val="20"/>
        </w:rPr>
        <w:t>, vol. 1, no. 2, pp. 44–48, 2013, doi: 10.1109/ARIS.2013.6573532.</w:t>
      </w:r>
    </w:p>
    <w:p w14:paraId="7FD85301" w14:textId="11B38D8B"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[22]</w:t>
      </w:r>
      <w:r w:rsidRPr="00DA0EC0">
        <w:rPr>
          <w:noProof/>
          <w:sz w:val="16"/>
          <w:szCs w:val="20"/>
        </w:rPr>
        <w:tab/>
        <w:t xml:space="preserve">S. Mandala, S. Novian Anggis, M. Syahrul Mubarok, and Shamila, </w:t>
      </w:r>
      <w:r w:rsidR="00CF6496">
        <w:rPr>
          <w:noProof/>
          <w:sz w:val="16"/>
          <w:szCs w:val="20"/>
        </w:rPr>
        <w:t>"</w:t>
      </w:r>
      <w:r w:rsidRPr="00DA0EC0">
        <w:rPr>
          <w:noProof/>
          <w:sz w:val="16"/>
          <w:szCs w:val="20"/>
        </w:rPr>
        <w:t>Energy efficient IoT thermometer based on fuzzy logic for fever monitoring,</w:t>
      </w:r>
      <w:r w:rsidR="00CF6496">
        <w:rPr>
          <w:noProof/>
          <w:sz w:val="16"/>
          <w:szCs w:val="20"/>
        </w:rPr>
        <w:t>"</w:t>
      </w:r>
      <w:r w:rsidRPr="00DA0EC0">
        <w:rPr>
          <w:noProof/>
          <w:sz w:val="16"/>
          <w:szCs w:val="20"/>
        </w:rPr>
        <w:t xml:space="preserve"> </w:t>
      </w:r>
      <w:r w:rsidRPr="00DA0EC0">
        <w:rPr>
          <w:i/>
          <w:iCs/>
          <w:noProof/>
          <w:sz w:val="16"/>
          <w:szCs w:val="20"/>
        </w:rPr>
        <w:t>2017 5th Int. Conf. Inf. Commun. Technol. ICoIC7 2017</w:t>
      </w:r>
      <w:r w:rsidRPr="00DA0EC0">
        <w:rPr>
          <w:noProof/>
          <w:sz w:val="16"/>
          <w:szCs w:val="20"/>
        </w:rPr>
        <w:t>, vol. 0, no. c, 2017, doi: 10.1109/ICoICT.2017.8074640.</w:t>
      </w:r>
    </w:p>
    <w:p w14:paraId="28F54E77" w14:textId="5F5AB378"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[23]</w:t>
      </w:r>
      <w:r w:rsidRPr="00DA0EC0">
        <w:rPr>
          <w:noProof/>
          <w:sz w:val="16"/>
          <w:szCs w:val="20"/>
        </w:rPr>
        <w:tab/>
        <w:t xml:space="preserve">N. M. Ameen and J. A. M. Al-Ameri, </w:t>
      </w:r>
      <w:r w:rsidR="00CF6496">
        <w:rPr>
          <w:noProof/>
          <w:sz w:val="16"/>
          <w:szCs w:val="20"/>
        </w:rPr>
        <w:t>"</w:t>
      </w:r>
      <w:r w:rsidRPr="00DA0EC0">
        <w:rPr>
          <w:noProof/>
          <w:sz w:val="16"/>
          <w:szCs w:val="20"/>
        </w:rPr>
        <w:t>IoT-based shutter movement simulation for smart greenhouse using fuzzy-logic control,</w:t>
      </w:r>
      <w:r w:rsidR="00CF6496">
        <w:rPr>
          <w:noProof/>
          <w:sz w:val="16"/>
          <w:szCs w:val="20"/>
        </w:rPr>
        <w:t>"</w:t>
      </w:r>
      <w:r w:rsidRPr="00DA0EC0">
        <w:rPr>
          <w:noProof/>
          <w:sz w:val="16"/>
          <w:szCs w:val="20"/>
        </w:rPr>
        <w:t xml:space="preserve"> </w:t>
      </w:r>
      <w:r w:rsidRPr="00DA0EC0">
        <w:rPr>
          <w:i/>
          <w:iCs/>
          <w:noProof/>
          <w:sz w:val="16"/>
          <w:szCs w:val="20"/>
        </w:rPr>
        <w:t>Proc. - Int. Conf. Dev. eSystems Eng. DeSE</w:t>
      </w:r>
      <w:r w:rsidRPr="00DA0EC0">
        <w:rPr>
          <w:noProof/>
          <w:sz w:val="16"/>
          <w:szCs w:val="20"/>
        </w:rPr>
        <w:t>, vol. October-20, pp. 635–639, 2019, doi: 10.1109/DeSE.2019.00119.</w:t>
      </w:r>
    </w:p>
    <w:p w14:paraId="65D003DE" w14:textId="42DB6974"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[24]</w:t>
      </w:r>
      <w:r w:rsidRPr="00DA0EC0">
        <w:rPr>
          <w:noProof/>
          <w:sz w:val="16"/>
          <w:szCs w:val="20"/>
        </w:rPr>
        <w:tab/>
        <w:t xml:space="preserve">Mahāwitthayālai Phayao, IEEE Thailand Section, C. Electrical Engineering/Electronics, and Institute of Electrical and Electronics Engineers, </w:t>
      </w:r>
      <w:r w:rsidR="00CF6496">
        <w:rPr>
          <w:noProof/>
          <w:sz w:val="16"/>
          <w:szCs w:val="20"/>
        </w:rPr>
        <w:t>"</w:t>
      </w:r>
      <w:r w:rsidRPr="00DA0EC0">
        <w:rPr>
          <w:noProof/>
          <w:sz w:val="16"/>
          <w:szCs w:val="20"/>
        </w:rPr>
        <w:t>ICDAMT, International Conference on Digital Arts, Media and Technology. 3, Wisdom for community empowerment, 2018 : 25-28 Feb 2018, University of Phayao, Chiangrai Campus, Thailand.,</w:t>
      </w:r>
      <w:r w:rsidR="00CF6496">
        <w:rPr>
          <w:noProof/>
          <w:sz w:val="16"/>
          <w:szCs w:val="20"/>
        </w:rPr>
        <w:t>"</w:t>
      </w:r>
      <w:r w:rsidRPr="00DA0EC0">
        <w:rPr>
          <w:noProof/>
          <w:sz w:val="16"/>
          <w:szCs w:val="20"/>
        </w:rPr>
        <w:t xml:space="preserve"> </w:t>
      </w:r>
      <w:r w:rsidRPr="00DA0EC0">
        <w:rPr>
          <w:i/>
          <w:iCs/>
          <w:noProof/>
          <w:sz w:val="16"/>
          <w:szCs w:val="20"/>
        </w:rPr>
        <w:t>2018 Int. Conf. Digit. Arts, Media Technol.</w:t>
      </w:r>
      <w:r w:rsidRPr="00DA0EC0">
        <w:rPr>
          <w:noProof/>
          <w:sz w:val="16"/>
          <w:szCs w:val="20"/>
        </w:rPr>
        <w:t>, pp. 65–70, 5192.</w:t>
      </w:r>
    </w:p>
    <w:p w14:paraId="78315747" w14:textId="4A67B189" w:rsidR="006A5F48" w:rsidRPr="00DA0EC0" w:rsidRDefault="006A5F48" w:rsidP="0036348E">
      <w:pPr>
        <w:widowControl w:val="0"/>
        <w:autoSpaceDE w:val="0"/>
        <w:autoSpaceDN w:val="0"/>
        <w:adjustRightInd w:val="0"/>
        <w:ind w:left="360" w:hanging="360"/>
        <w:jc w:val="both"/>
        <w:rPr>
          <w:noProof/>
          <w:sz w:val="16"/>
          <w:szCs w:val="20"/>
        </w:rPr>
      </w:pPr>
      <w:r w:rsidRPr="00DA0EC0">
        <w:rPr>
          <w:noProof/>
          <w:sz w:val="16"/>
          <w:szCs w:val="20"/>
        </w:rPr>
        <w:t>[25]</w:t>
      </w:r>
      <w:r w:rsidRPr="00DA0EC0">
        <w:rPr>
          <w:noProof/>
          <w:sz w:val="16"/>
          <w:szCs w:val="20"/>
        </w:rPr>
        <w:tab/>
        <w:t xml:space="preserve">D. Eridani, O. Wardhani, and E. D. Widianto, </w:t>
      </w:r>
      <w:r w:rsidR="00CF6496">
        <w:rPr>
          <w:noProof/>
          <w:sz w:val="16"/>
          <w:szCs w:val="20"/>
        </w:rPr>
        <w:t>"</w:t>
      </w:r>
      <w:r w:rsidRPr="00DA0EC0">
        <w:rPr>
          <w:noProof/>
          <w:sz w:val="16"/>
          <w:szCs w:val="20"/>
        </w:rPr>
        <w:t>Designing and implementing the arduino-based nutrition feeding automation system of a prototype scaled nutrient film technique (NFT) hydroponics using total dissolved solids (TDS) sensor,</w:t>
      </w:r>
      <w:r w:rsidR="00CF6496">
        <w:rPr>
          <w:noProof/>
          <w:sz w:val="16"/>
          <w:szCs w:val="20"/>
        </w:rPr>
        <w:t>"</w:t>
      </w:r>
      <w:r w:rsidRPr="00DA0EC0">
        <w:rPr>
          <w:noProof/>
          <w:sz w:val="16"/>
          <w:szCs w:val="20"/>
        </w:rPr>
        <w:t xml:space="preserve"> </w:t>
      </w:r>
      <w:r w:rsidRPr="00DA0EC0">
        <w:rPr>
          <w:i/>
          <w:iCs/>
          <w:noProof/>
          <w:sz w:val="16"/>
          <w:szCs w:val="20"/>
        </w:rPr>
        <w:t>Proc. - 2017 4th Int. Conf. Inf. Technol. Comput. Electr. Eng. ICITACEE 2017</w:t>
      </w:r>
      <w:r w:rsidRPr="00DA0EC0">
        <w:rPr>
          <w:noProof/>
          <w:sz w:val="16"/>
          <w:szCs w:val="20"/>
        </w:rPr>
        <w:t>, vol. 2018-Janua, pp. 170–175, 2017, doi: 10.1109/ICITACEE.2017.8257697.</w:t>
      </w:r>
    </w:p>
    <w:p w14:paraId="2C2EDAAB" w14:textId="2F296F41" w:rsidR="004719CA" w:rsidRDefault="006A5F48" w:rsidP="0036348E">
      <w:pPr>
        <w:ind w:left="360" w:hanging="360"/>
        <w:jc w:val="both"/>
        <w:rPr>
          <w:sz w:val="16"/>
          <w:szCs w:val="16"/>
        </w:rPr>
      </w:pPr>
      <w:r w:rsidRPr="00DA0EC0">
        <w:rPr>
          <w:sz w:val="16"/>
          <w:szCs w:val="16"/>
        </w:rPr>
        <w:fldChar w:fldCharType="end"/>
      </w:r>
    </w:p>
    <w:p w14:paraId="639DCC54" w14:textId="391DF1C4" w:rsidR="001D4BFD" w:rsidRDefault="001D4BFD" w:rsidP="0036348E">
      <w:pPr>
        <w:ind w:left="360" w:hanging="360"/>
        <w:jc w:val="both"/>
        <w:rPr>
          <w:sz w:val="16"/>
          <w:szCs w:val="16"/>
        </w:rPr>
      </w:pPr>
    </w:p>
    <w:p w14:paraId="4CD0B508" w14:textId="435F93F0" w:rsidR="001D4BFD" w:rsidRDefault="001D4BFD" w:rsidP="0036348E">
      <w:pPr>
        <w:ind w:left="360" w:hanging="360"/>
        <w:jc w:val="both"/>
        <w:rPr>
          <w:sz w:val="16"/>
          <w:szCs w:val="16"/>
        </w:rPr>
      </w:pPr>
    </w:p>
    <w:p w14:paraId="44BB31BC" w14:textId="5C6FC114" w:rsidR="001D4BFD" w:rsidRDefault="001D4BFD" w:rsidP="0036348E">
      <w:pPr>
        <w:ind w:left="360" w:hanging="360"/>
        <w:jc w:val="both"/>
        <w:rPr>
          <w:sz w:val="16"/>
          <w:szCs w:val="16"/>
        </w:rPr>
      </w:pPr>
    </w:p>
    <w:p w14:paraId="464EF68E" w14:textId="77777777" w:rsidR="001D4BFD" w:rsidRDefault="001D4BFD" w:rsidP="0036348E">
      <w:pPr>
        <w:ind w:left="360" w:hanging="360"/>
        <w:jc w:val="both"/>
        <w:rPr>
          <w:sz w:val="16"/>
          <w:szCs w:val="16"/>
        </w:rPr>
      </w:pPr>
    </w:p>
    <w:p w14:paraId="30A0A9D6" w14:textId="1EA03CA7" w:rsidR="001D4BFD" w:rsidRDefault="001D4BFD" w:rsidP="0036348E">
      <w:pPr>
        <w:ind w:left="360" w:hanging="360"/>
        <w:jc w:val="both"/>
        <w:rPr>
          <w:sz w:val="16"/>
          <w:szCs w:val="16"/>
        </w:rPr>
      </w:pPr>
    </w:p>
    <w:p w14:paraId="04439835" w14:textId="77777777" w:rsidR="001D4BFD" w:rsidRPr="00DA0EC0" w:rsidRDefault="001D4BFD" w:rsidP="0036348E">
      <w:pPr>
        <w:ind w:left="360" w:hanging="360"/>
        <w:jc w:val="both"/>
        <w:rPr>
          <w:sz w:val="20"/>
          <w:szCs w:val="20"/>
        </w:rPr>
      </w:pPr>
    </w:p>
    <w:p w14:paraId="1D7AD618" w14:textId="41AEA041" w:rsidR="00CB1F92" w:rsidRPr="00DA0EC0" w:rsidRDefault="007840E6" w:rsidP="00426DB7">
      <w:pPr>
        <w:pStyle w:val="AUBios"/>
      </w:pPr>
      <w:r w:rsidRPr="00DA0EC0">
        <w:rPr>
          <w:rStyle w:val="AUBiosbd"/>
        </w:rPr>
        <w:t>SITI MA’SHUMAH</w:t>
      </w:r>
      <w:r w:rsidR="00CB1F92" w:rsidRPr="00DA0EC0">
        <w:rPr>
          <w:rFonts w:cs="FormataOTFMd"/>
        </w:rPr>
        <w:t xml:space="preserve"> </w:t>
      </w:r>
      <w:r w:rsidRPr="00DA0EC0">
        <w:t xml:space="preserve"> was born in Klotok, Tuban, Indonesia in 1993. She earned her S.T. Bachelor of electrical engineering from Nurul Jadid University, Probolinggo, in 2015 and M.T. degree in electrical engineering from the Sepuluh Nopember Institute of Technology, Surabaya, in 2018.</w:t>
      </w:r>
      <w:r w:rsidR="00426DB7" w:rsidRPr="00DA0EC0">
        <w:t xml:space="preserve"> </w:t>
      </w:r>
      <w:r w:rsidRPr="00DA0EC0">
        <w:t>His research interests include analog electronics, IoT, artificial neural networks and applications related to the electrical field.The author is a permanent lecturer at Qomaruddin University since 2019 until now.</w:t>
      </w:r>
    </w:p>
    <w:p w14:paraId="5CD57844" w14:textId="1E2E667D" w:rsidR="00426DB7" w:rsidRPr="00FD5646" w:rsidRDefault="001D4BFD" w:rsidP="00AC6A78">
      <w:pPr>
        <w:pStyle w:val="AUBios"/>
      </w:pPr>
      <w:r w:rsidRPr="00DA0EC0">
        <w:rPr>
          <w:noProof/>
        </w:rPr>
        <w:drawing>
          <wp:anchor distT="0" distB="0" distL="114300" distR="114300" simplePos="0" relativeHeight="251659776" behindDoc="0" locked="0" layoutInCell="1" allowOverlap="1" wp14:anchorId="2E6E60E5" wp14:editId="5F6B1186">
            <wp:simplePos x="0" y="0"/>
            <wp:positionH relativeFrom="column">
              <wp:posOffset>7113</wp:posOffset>
            </wp:positionH>
            <wp:positionV relativeFrom="paragraph">
              <wp:posOffset>853962</wp:posOffset>
            </wp:positionV>
            <wp:extent cx="880745" cy="1174750"/>
            <wp:effectExtent l="0" t="0" r="0" b="6350"/>
            <wp:wrapSquare wrapText="bothSides"/>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bwMode="auto">
                    <a:xfrm>
                      <a:off x="0" y="0"/>
                      <a:ext cx="88074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6DB7" w:rsidRPr="00DA0EC0">
        <w:rPr>
          <w:rStyle w:val="AUBiosbd"/>
          <w:sz w:val="14"/>
          <w:szCs w:val="14"/>
        </w:rPr>
        <w:t>ELLYS KUMALA PRAMARTANINGTHYAS</w:t>
      </w:r>
      <w:r w:rsidR="00426DB7" w:rsidRPr="00DA0EC0">
        <w:rPr>
          <w:rFonts w:cs="FormataOTFMd"/>
          <w:sz w:val="14"/>
          <w:szCs w:val="14"/>
        </w:rPr>
        <w:t xml:space="preserve"> </w:t>
      </w:r>
      <w:r w:rsidR="000408FC" w:rsidRPr="00DA0EC0">
        <w:rPr>
          <w:sz w:val="14"/>
          <w:szCs w:val="14"/>
        </w:rPr>
        <w:t xml:space="preserve"> </w:t>
      </w:r>
      <w:r w:rsidR="000408FC" w:rsidRPr="00DA0EC0">
        <w:t>was born in Karangjati, Ngawi, Indonesia in 1988. She earned her S.Si</w:t>
      </w:r>
      <w:r w:rsidR="00426DB7" w:rsidRPr="00DA0EC0">
        <w:t xml:space="preserve">. </w:t>
      </w:r>
      <w:r w:rsidR="000408FC" w:rsidRPr="00DA0EC0">
        <w:t>and M.Si</w:t>
      </w:r>
      <w:r w:rsidR="009D611A" w:rsidRPr="00DA0EC0">
        <w:t>. degree in physics</w:t>
      </w:r>
      <w:r w:rsidR="00426DB7" w:rsidRPr="00DA0EC0">
        <w:t xml:space="preserve"> engineering from the Sepuluh Nopember Institute of Technolog</w:t>
      </w:r>
      <w:r w:rsidR="009D611A" w:rsidRPr="00DA0EC0">
        <w:t>y, Surabaya, in 2010</w:t>
      </w:r>
      <w:r w:rsidR="00426DB7" w:rsidRPr="00DA0EC0">
        <w:t>.</w:t>
      </w:r>
      <w:r w:rsidR="009D611A" w:rsidRPr="00DA0EC0">
        <w:t xml:space="preserve"> </w:t>
      </w:r>
      <w:r w:rsidR="00426DB7" w:rsidRPr="00DA0EC0">
        <w:t xml:space="preserve">The author is a permanent lecturer at </w:t>
      </w:r>
      <w:r w:rsidR="009D611A" w:rsidRPr="00DA0EC0">
        <w:t>Qomaruddin University</w:t>
      </w:r>
      <w:r w:rsidR="00426DB7" w:rsidRPr="00DA0EC0">
        <w:t>.</w:t>
      </w:r>
    </w:p>
    <w:p w14:paraId="293C4ABD" w14:textId="54EEEF65" w:rsidR="00CB1F92" w:rsidRPr="00FD5646" w:rsidRDefault="00CB1F92" w:rsidP="00426DB7">
      <w:pPr>
        <w:pStyle w:val="AUBios"/>
        <w:spacing w:before="0"/>
      </w:pPr>
    </w:p>
    <w:p w14:paraId="090BFEFE" w14:textId="07994666" w:rsidR="0003253A" w:rsidRPr="00FD5646" w:rsidRDefault="0003253A" w:rsidP="00CB1F92"/>
    <w:sectPr w:rsidR="0003253A" w:rsidRPr="00FD5646" w:rsidSect="007A1ABA">
      <w:footerReference w:type="default" r:id="rId29"/>
      <w:type w:val="continuous"/>
      <w:pgSz w:w="11520" w:h="15660" w:code="1"/>
      <w:pgMar w:top="1296" w:right="734" w:bottom="1037" w:left="734" w:header="360" w:footer="634"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ADAD" w14:textId="77777777" w:rsidR="00B14285" w:rsidRDefault="00B14285">
      <w:r>
        <w:separator/>
      </w:r>
    </w:p>
  </w:endnote>
  <w:endnote w:type="continuationSeparator" w:id="0">
    <w:p w14:paraId="7E98E230" w14:textId="77777777" w:rsidR="00B14285" w:rsidRDefault="00B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FormataOTFMdIt">
    <w:altName w:val="Calibri"/>
    <w:panose1 w:val="00000000000000000000"/>
    <w:charset w:val="00"/>
    <w:family w:val="auto"/>
    <w:notTrueType/>
    <w:pitch w:val="default"/>
    <w:sig w:usb0="00000003" w:usb1="00000000" w:usb2="00000000" w:usb3="00000000" w:csb0="00000001" w:csb1="00000000"/>
  </w:font>
  <w:font w:name="FormataOTF-Reg">
    <w:altName w:val="Calibri"/>
    <w:panose1 w:val="00000000000000000000"/>
    <w:charset w:val="00"/>
    <w:family w:val="auto"/>
    <w:notTrueType/>
    <w:pitch w:val="default"/>
    <w:sig w:usb0="00000003" w:usb1="00000000" w:usb2="00000000" w:usb3="00000000" w:csb0="00000001" w:csb1="00000000"/>
  </w:font>
  <w:font w:name="TimesLTStd-Roman">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ormata-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Formata OTF">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imbusRomNo9L-Regu">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E5A9" w14:textId="77777777" w:rsidR="008C14D9" w:rsidRDefault="008C14D9" w:rsidP="00160A5A">
    <w:pPr>
      <w:pStyle w:val="Footer"/>
      <w:rPr>
        <w:rStyle w:val="PageNumber"/>
        <w:b/>
        <w:bCs/>
        <w:sz w:val="16"/>
        <w:szCs w:val="16"/>
        <w:lang w:val="it-IT"/>
      </w:rPr>
    </w:pPr>
  </w:p>
  <w:p w14:paraId="2509ADBD" w14:textId="12AD7E53" w:rsidR="00160A5A" w:rsidRPr="00E94DB5" w:rsidRDefault="00160A5A" w:rsidP="00160A5A">
    <w:pPr>
      <w:pStyle w:val="Footer"/>
      <w:rPr>
        <w:b/>
        <w:sz w:val="16"/>
        <w:szCs w:val="16"/>
      </w:rPr>
    </w:pPr>
    <w:r w:rsidRPr="00E94DB5">
      <w:rPr>
        <w:rStyle w:val="PageNumber"/>
        <w:b/>
        <w:bCs/>
        <w:sz w:val="16"/>
        <w:szCs w:val="16"/>
        <w:lang w:val="it-IT"/>
      </w:rPr>
      <w:t xml:space="preserve">Accredited by Ministry of Research and Technology /National Research and Innovation Agency, Indonesia </w:t>
    </w:r>
    <w:r w:rsidRPr="00E94DB5">
      <w:rPr>
        <w:rStyle w:val="PageNumber"/>
        <w:b/>
        <w:bCs/>
        <w:sz w:val="16"/>
        <w:szCs w:val="16"/>
        <w:lang w:val="it-IT"/>
      </w:rPr>
      <w:br/>
      <w:t>Decree No: 200/M/KPT/2020</w:t>
    </w:r>
  </w:p>
  <w:p w14:paraId="27F12162" w14:textId="61B553C2" w:rsidR="008402E5" w:rsidRPr="00160A5A" w:rsidRDefault="00160A5A" w:rsidP="00160A5A">
    <w:pPr>
      <w:pStyle w:val="Footer"/>
      <w:rPr>
        <w:b/>
        <w:sz w:val="16"/>
        <w:szCs w:val="16"/>
      </w:rPr>
    </w:pPr>
    <w:r w:rsidRPr="00E94DB5">
      <w:rPr>
        <w:b/>
        <w:sz w:val="16"/>
        <w:szCs w:val="16"/>
      </w:rPr>
      <w:t xml:space="preserve">Journal homepage: </w:t>
    </w:r>
    <w:hyperlink r:id="rId1" w:history="1">
      <w:r w:rsidRPr="00E94DB5">
        <w:rPr>
          <w:rStyle w:val="Hyperlink"/>
          <w:sz w:val="16"/>
          <w:szCs w:val="16"/>
        </w:rPr>
        <w:t>http://ijeeemi.poltekkesdepkes-sby.ac.id/index.php/ijeeemi</w:t>
      </w:r>
    </w:hyperlink>
    <w:r w:rsidRPr="00E94DB5">
      <w:rPr>
        <w:sz w:val="16"/>
        <w:szCs w:val="16"/>
      </w:rPr>
      <w:t xml:space="preserve"> </w:t>
    </w:r>
    <w:r w:rsidRPr="00E94DB5">
      <w:rPr>
        <w:sz w:val="16"/>
        <w:szCs w:val="16"/>
      </w:rPr>
      <w:tab/>
    </w:r>
    <w:r w:rsidRPr="00E94DB5">
      <w:rPr>
        <w:sz w:val="16"/>
        <w:szCs w:val="16"/>
      </w:rPr>
      <w:tab/>
    </w:r>
    <w:sdt>
      <w:sdtPr>
        <w:rPr>
          <w:sz w:val="16"/>
          <w:szCs w:val="16"/>
        </w:rPr>
        <w:id w:val="-451098898"/>
        <w:docPartObj>
          <w:docPartGallery w:val="Page Numbers (Bottom of Page)"/>
          <w:docPartUnique/>
        </w:docPartObj>
      </w:sdtPr>
      <w:sdtEndPr>
        <w:rPr>
          <w:b/>
          <w:noProof/>
        </w:rPr>
      </w:sdtEndPr>
      <w:sdtContent>
        <w:r>
          <w:rPr>
            <w:sz w:val="16"/>
            <w:szCs w:val="16"/>
          </w:rPr>
          <w:t xml:space="preserve">          </w:t>
        </w:r>
        <w:r w:rsidRPr="00E94DB5">
          <w:rPr>
            <w:b/>
            <w:sz w:val="16"/>
            <w:szCs w:val="16"/>
          </w:rPr>
          <w:fldChar w:fldCharType="begin"/>
        </w:r>
        <w:r w:rsidRPr="00E94DB5">
          <w:rPr>
            <w:b/>
            <w:sz w:val="16"/>
            <w:szCs w:val="16"/>
          </w:rPr>
          <w:instrText xml:space="preserve"> PAGE   \* MERGEFORMAT </w:instrText>
        </w:r>
        <w:r w:rsidRPr="00E94DB5">
          <w:rPr>
            <w:b/>
            <w:sz w:val="16"/>
            <w:szCs w:val="16"/>
          </w:rPr>
          <w:fldChar w:fldCharType="separate"/>
        </w:r>
        <w:r>
          <w:rPr>
            <w:b/>
            <w:sz w:val="16"/>
            <w:szCs w:val="16"/>
          </w:rPr>
          <w:t>1</w:t>
        </w:r>
        <w:r w:rsidRPr="00E94DB5">
          <w:rPr>
            <w:b/>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0B15" w14:textId="77777777" w:rsidR="001D4BFD" w:rsidRDefault="001D4BFD" w:rsidP="00160A5A">
    <w:pPr>
      <w:pStyle w:val="Footer"/>
      <w:rPr>
        <w:rStyle w:val="PageNumber"/>
        <w:b/>
        <w:bCs/>
        <w:sz w:val="16"/>
        <w:szCs w:val="16"/>
        <w:lang w:val="it-IT"/>
      </w:rPr>
    </w:pPr>
  </w:p>
  <w:p w14:paraId="3340A30F" w14:textId="4B38EDE3" w:rsidR="00160A5A" w:rsidRPr="00E94DB5" w:rsidRDefault="00160A5A" w:rsidP="00160A5A">
    <w:pPr>
      <w:pStyle w:val="Footer"/>
      <w:rPr>
        <w:b/>
        <w:sz w:val="16"/>
        <w:szCs w:val="16"/>
      </w:rPr>
    </w:pPr>
    <w:r w:rsidRPr="00E94DB5">
      <w:rPr>
        <w:rStyle w:val="PageNumber"/>
        <w:b/>
        <w:bCs/>
        <w:sz w:val="16"/>
        <w:szCs w:val="16"/>
        <w:lang w:val="it-IT"/>
      </w:rPr>
      <w:t xml:space="preserve">Accredited by Ministry of Research and Technology /National Research and Innovation Agency, Indonesia </w:t>
    </w:r>
    <w:r w:rsidRPr="00E94DB5">
      <w:rPr>
        <w:rStyle w:val="PageNumber"/>
        <w:b/>
        <w:bCs/>
        <w:sz w:val="16"/>
        <w:szCs w:val="16"/>
        <w:lang w:val="it-IT"/>
      </w:rPr>
      <w:br/>
      <w:t>Decree No: 200/M/KPT/2020</w:t>
    </w:r>
  </w:p>
  <w:p w14:paraId="2F41E323" w14:textId="727D00B6" w:rsidR="008402E5" w:rsidRPr="00160A5A" w:rsidRDefault="00160A5A" w:rsidP="00160A5A">
    <w:pPr>
      <w:pStyle w:val="Footer"/>
      <w:rPr>
        <w:b/>
        <w:sz w:val="16"/>
        <w:szCs w:val="16"/>
      </w:rPr>
    </w:pPr>
    <w:r w:rsidRPr="00E94DB5">
      <w:rPr>
        <w:b/>
        <w:sz w:val="16"/>
        <w:szCs w:val="16"/>
      </w:rPr>
      <w:t xml:space="preserve">Journal homepage: </w:t>
    </w:r>
    <w:hyperlink r:id="rId1" w:history="1">
      <w:r w:rsidRPr="00E94DB5">
        <w:rPr>
          <w:rStyle w:val="Hyperlink"/>
          <w:sz w:val="16"/>
          <w:szCs w:val="16"/>
        </w:rPr>
        <w:t>http://ijeeemi.poltekkesdepkes-sby.ac.id/index.php/ijeeemi</w:t>
      </w:r>
    </w:hyperlink>
    <w:r w:rsidRPr="00E94DB5">
      <w:rPr>
        <w:sz w:val="16"/>
        <w:szCs w:val="16"/>
      </w:rPr>
      <w:t xml:space="preserve"> </w:t>
    </w:r>
    <w:r w:rsidRPr="00E94DB5">
      <w:rPr>
        <w:sz w:val="16"/>
        <w:szCs w:val="16"/>
      </w:rPr>
      <w:tab/>
    </w:r>
    <w:r w:rsidRPr="00E94DB5">
      <w:rPr>
        <w:sz w:val="16"/>
        <w:szCs w:val="16"/>
      </w:rPr>
      <w:tab/>
    </w:r>
    <w:sdt>
      <w:sdtPr>
        <w:rPr>
          <w:sz w:val="16"/>
          <w:szCs w:val="16"/>
        </w:rPr>
        <w:id w:val="815618169"/>
        <w:docPartObj>
          <w:docPartGallery w:val="Page Numbers (Bottom of Page)"/>
          <w:docPartUnique/>
        </w:docPartObj>
      </w:sdtPr>
      <w:sdtEndPr>
        <w:rPr>
          <w:b/>
          <w:noProof/>
        </w:rPr>
      </w:sdtEndPr>
      <w:sdtContent>
        <w:r>
          <w:rPr>
            <w:sz w:val="16"/>
            <w:szCs w:val="16"/>
          </w:rPr>
          <w:t xml:space="preserve">          </w:t>
        </w:r>
        <w:r w:rsidRPr="00E94DB5">
          <w:rPr>
            <w:b/>
            <w:sz w:val="16"/>
            <w:szCs w:val="16"/>
          </w:rPr>
          <w:fldChar w:fldCharType="begin"/>
        </w:r>
        <w:r w:rsidRPr="00E94DB5">
          <w:rPr>
            <w:b/>
            <w:sz w:val="16"/>
            <w:szCs w:val="16"/>
          </w:rPr>
          <w:instrText xml:space="preserve"> PAGE   \* MERGEFORMAT </w:instrText>
        </w:r>
        <w:r w:rsidRPr="00E94DB5">
          <w:rPr>
            <w:b/>
            <w:sz w:val="16"/>
            <w:szCs w:val="16"/>
          </w:rPr>
          <w:fldChar w:fldCharType="separate"/>
        </w:r>
        <w:r>
          <w:rPr>
            <w:b/>
            <w:sz w:val="16"/>
            <w:szCs w:val="16"/>
          </w:rPr>
          <w:t>1</w:t>
        </w:r>
        <w:r w:rsidRPr="00E94DB5">
          <w:rPr>
            <w:b/>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C16C" w14:textId="77777777" w:rsidR="00B14285" w:rsidRDefault="00B14285">
      <w:r>
        <w:separator/>
      </w:r>
    </w:p>
  </w:footnote>
  <w:footnote w:type="continuationSeparator" w:id="0">
    <w:p w14:paraId="7ACD5133" w14:textId="77777777" w:rsidR="00B14285" w:rsidRDefault="00B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07A6" w14:textId="266C6D49" w:rsidR="008402E5" w:rsidRPr="00842CBB" w:rsidRDefault="008402E5" w:rsidP="001676A7">
    <w:pPr>
      <w:pStyle w:val="Header"/>
      <w:pBdr>
        <w:bottom w:val="single" w:sz="4" w:space="3" w:color="auto"/>
      </w:pBdr>
      <w:tabs>
        <w:tab w:val="clear" w:pos="4320"/>
        <w:tab w:val="left" w:pos="5532"/>
      </w:tabs>
      <w:rPr>
        <w:rFonts w:ascii="Formata OTF" w:hAnsi="Formata OTF"/>
        <w:b/>
        <w:bCs/>
        <w:sz w:val="20"/>
        <w:szCs w:val="20"/>
      </w:rPr>
    </w:pPr>
    <w:r>
      <w:rPr>
        <w:rFonts w:ascii="Formata OTF" w:hAnsi="Formata OTF"/>
        <w:b/>
        <w:bCs/>
        <w:sz w:val="20"/>
        <w:szCs w:val="20"/>
      </w:rPr>
      <w:t>Journal of Electronics, Electromedical Engineering, and Medical Informatics (JEEEMI)</w:t>
    </w:r>
  </w:p>
  <w:p w14:paraId="3CC57596" w14:textId="61D4F54B" w:rsidR="008402E5" w:rsidRPr="001676A7" w:rsidRDefault="008402E5" w:rsidP="00842CBB">
    <w:pPr>
      <w:pStyle w:val="Header"/>
      <w:pBdr>
        <w:bottom w:val="single" w:sz="4" w:space="3" w:color="auto"/>
      </w:pBdr>
      <w:tabs>
        <w:tab w:val="clear" w:pos="4320"/>
        <w:tab w:val="clear" w:pos="8640"/>
        <w:tab w:val="left" w:pos="5532"/>
        <w:tab w:val="right" w:pos="9990"/>
      </w:tabs>
      <w:rPr>
        <w:rFonts w:ascii="Formata OTF" w:hAnsi="Formata OTF"/>
        <w:b/>
        <w:bCs/>
        <w:sz w:val="16"/>
        <w:szCs w:val="16"/>
      </w:rPr>
    </w:pPr>
    <w:r w:rsidRPr="001676A7">
      <w:rPr>
        <w:rFonts w:ascii="Formata OTF" w:hAnsi="Formata OTF"/>
        <w:b/>
        <w:bCs/>
        <w:sz w:val="16"/>
        <w:szCs w:val="16"/>
      </w:rPr>
      <w:t xml:space="preserve">Multidisciplinary </w:t>
    </w:r>
    <w:r w:rsidRPr="001676A7">
      <w:rPr>
        <w:rFonts w:ascii="Formata OTF" w:hAnsi="Formata OTF"/>
        <w:b/>
        <w:bCs/>
        <w:color w:val="0070C0"/>
        <w:sz w:val="16"/>
        <w:szCs w:val="16"/>
      </w:rPr>
      <w:t>:</w:t>
    </w:r>
    <w:r w:rsidRPr="001676A7">
      <w:rPr>
        <w:rFonts w:ascii="Formata OTF" w:hAnsi="Formata OTF"/>
        <w:b/>
        <w:bCs/>
        <w:sz w:val="16"/>
        <w:szCs w:val="16"/>
      </w:rPr>
      <w:t xml:space="preserve"> Rapid Review </w:t>
    </w:r>
    <w:r w:rsidRPr="001676A7">
      <w:rPr>
        <w:rFonts w:ascii="Formata OTF" w:hAnsi="Formata OTF"/>
        <w:b/>
        <w:bCs/>
        <w:color w:val="0070C0"/>
        <w:sz w:val="16"/>
        <w:szCs w:val="16"/>
      </w:rPr>
      <w:t xml:space="preserve">: </w:t>
    </w:r>
    <w:r w:rsidRPr="001676A7">
      <w:rPr>
        <w:rFonts w:ascii="Formata OTF" w:hAnsi="Formata OTF"/>
        <w:b/>
        <w:bCs/>
        <w:sz w:val="16"/>
        <w:szCs w:val="16"/>
      </w:rPr>
      <w:t>Open Access Journal</w:t>
    </w:r>
    <w:r>
      <w:rPr>
        <w:rFonts w:ascii="Formata OTF" w:hAnsi="Formata OTF"/>
        <w:b/>
        <w:bCs/>
        <w:sz w:val="16"/>
        <w:szCs w:val="16"/>
      </w:rPr>
      <w:t xml:space="preserve">    </w:t>
    </w:r>
    <w:r w:rsidR="007A1ABA">
      <w:rPr>
        <w:rFonts w:ascii="Formata OTF" w:hAnsi="Formata OTF"/>
        <w:b/>
        <w:bCs/>
        <w:sz w:val="16"/>
        <w:szCs w:val="16"/>
      </w:rPr>
      <w:tab/>
    </w:r>
    <w:r>
      <w:rPr>
        <w:rFonts w:ascii="Formata OTF" w:hAnsi="Formata OTF"/>
        <w:b/>
        <w:bCs/>
        <w:sz w:val="16"/>
        <w:szCs w:val="16"/>
      </w:rPr>
      <w:t xml:space="preserve"> </w:t>
    </w:r>
    <w:r w:rsidR="007A1ABA">
      <w:rPr>
        <w:rFonts w:ascii="Formata OTF" w:hAnsi="Formata OTF"/>
        <w:b/>
        <w:bCs/>
        <w:sz w:val="16"/>
        <w:szCs w:val="16"/>
      </w:rPr>
      <w:t>Vol. 3, No. 4, November 2021, pp.133-139</w:t>
    </w:r>
    <w:r>
      <w:rPr>
        <w:rFonts w:ascii="Formata OTF" w:hAnsi="Formata OTF"/>
        <w:b/>
        <w:bCs/>
        <w:sz w:val="16"/>
        <w:szCs w:val="16"/>
      </w:rPr>
      <w:t xml:space="preserve"> </w:t>
    </w:r>
    <w:r w:rsidR="007A1ABA">
      <w:rPr>
        <w:rFonts w:ascii="Formata OTF" w:hAnsi="Formata OTF"/>
        <w:b/>
        <w:bCs/>
        <w:sz w:val="16"/>
        <w:szCs w:val="16"/>
      </w:rPr>
      <w:tab/>
    </w:r>
    <w:r>
      <w:rPr>
        <w:rFonts w:ascii="Formata OTF" w:hAnsi="Formata OTF"/>
        <w:b/>
        <w:bCs/>
        <w:sz w:val="16"/>
        <w:szCs w:val="16"/>
      </w:rPr>
      <w:t xml:space="preserve">eISSN: </w:t>
    </w:r>
    <w:r w:rsidRPr="002674D4">
      <w:rPr>
        <w:rFonts w:ascii="Formata OTF" w:hAnsi="Formata OTF"/>
        <w:b/>
        <w:bCs/>
        <w:sz w:val="16"/>
        <w:szCs w:val="16"/>
      </w:rPr>
      <w:t>2656-8632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26C4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1A29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7ADC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0A3A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C47C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E6FF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9A5E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E033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AE9E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1833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1" w15:restartNumberingAfterBreak="0">
    <w:nsid w:val="225F5974"/>
    <w:multiLevelType w:val="hybridMultilevel"/>
    <w:tmpl w:val="A126D9D2"/>
    <w:lvl w:ilvl="0" w:tplc="8AD20F6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21E2E"/>
    <w:multiLevelType w:val="hybridMultilevel"/>
    <w:tmpl w:val="95E27F1E"/>
    <w:lvl w:ilvl="0" w:tplc="B9CA1900">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4" w15:restartNumberingAfterBreak="0">
    <w:nsid w:val="2DF70E4B"/>
    <w:multiLevelType w:val="hybridMultilevel"/>
    <w:tmpl w:val="00E49C0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7497E"/>
    <w:multiLevelType w:val="hybridMultilevel"/>
    <w:tmpl w:val="51AA6C62"/>
    <w:lvl w:ilvl="0" w:tplc="37123922">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3A877D64"/>
    <w:multiLevelType w:val="singleLevel"/>
    <w:tmpl w:val="37E4B88C"/>
    <w:lvl w:ilvl="0">
      <w:start w:val="1"/>
      <w:numFmt w:val="decimal"/>
      <w:lvlText w:val="[%1]"/>
      <w:lvlJc w:val="left"/>
      <w:pPr>
        <w:tabs>
          <w:tab w:val="num" w:pos="1170"/>
        </w:tabs>
        <w:ind w:left="1170" w:hanging="360"/>
      </w:pPr>
      <w:rPr>
        <w:i w:val="0"/>
      </w:rPr>
    </w:lvl>
  </w:abstractNum>
  <w:abstractNum w:abstractNumId="17" w15:restartNumberingAfterBreak="0">
    <w:nsid w:val="3DA23B67"/>
    <w:multiLevelType w:val="hybridMultilevel"/>
    <w:tmpl w:val="45DEE800"/>
    <w:lvl w:ilvl="0" w:tplc="D6DE9CBC">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9" w15:restartNumberingAfterBreak="0">
    <w:nsid w:val="74C57E3B"/>
    <w:multiLevelType w:val="multilevel"/>
    <w:tmpl w:val="C6D0CA96"/>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8"/>
    <w:lvlOverride w:ilvl="0">
      <w:lvl w:ilvl="0">
        <w:start w:val="1"/>
        <w:numFmt w:val="decimal"/>
        <w:lvlText w:val="%1."/>
        <w:legacy w:legacy="1" w:legacySpace="0" w:legacyIndent="360"/>
        <w:lvlJc w:val="left"/>
        <w:pPr>
          <w:ind w:left="360" w:hanging="360"/>
        </w:pPr>
      </w:lvl>
    </w:lvlOverride>
  </w:num>
  <w:num w:numId="13">
    <w:abstractNumId w:val="13"/>
  </w:num>
  <w:num w:numId="14">
    <w:abstractNumId w:val="16"/>
  </w:num>
  <w:num w:numId="15">
    <w:abstractNumId w:val="16"/>
  </w:num>
  <w:num w:numId="16">
    <w:abstractNumId w:val="16"/>
  </w:num>
  <w:num w:numId="17">
    <w:abstractNumId w:val="11"/>
  </w:num>
  <w:num w:numId="18">
    <w:abstractNumId w:val="14"/>
  </w:num>
  <w:num w:numId="19">
    <w:abstractNumId w:val="17"/>
  </w:num>
  <w:num w:numId="20">
    <w:abstractNumId w:val="19"/>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NjU0szQwNzOyMDdQ0lEKTi0uzszPAykwNKkFAHx8tqAtAAAA"/>
  </w:docVars>
  <w:rsids>
    <w:rsidRoot w:val="00EA5D2D"/>
    <w:rsid w:val="0000046F"/>
    <w:rsid w:val="000005DE"/>
    <w:rsid w:val="00012603"/>
    <w:rsid w:val="00015E73"/>
    <w:rsid w:val="00015E9A"/>
    <w:rsid w:val="0001799E"/>
    <w:rsid w:val="00017C56"/>
    <w:rsid w:val="00021C67"/>
    <w:rsid w:val="00023D75"/>
    <w:rsid w:val="00024A01"/>
    <w:rsid w:val="00027AA1"/>
    <w:rsid w:val="0003253A"/>
    <w:rsid w:val="00033D56"/>
    <w:rsid w:val="00034A7F"/>
    <w:rsid w:val="00035315"/>
    <w:rsid w:val="000408FC"/>
    <w:rsid w:val="00041819"/>
    <w:rsid w:val="00043A88"/>
    <w:rsid w:val="000518DD"/>
    <w:rsid w:val="00052666"/>
    <w:rsid w:val="00052968"/>
    <w:rsid w:val="00057E9A"/>
    <w:rsid w:val="00060D60"/>
    <w:rsid w:val="000610D9"/>
    <w:rsid w:val="00061511"/>
    <w:rsid w:val="00061B24"/>
    <w:rsid w:val="000652F8"/>
    <w:rsid w:val="00065CD5"/>
    <w:rsid w:val="00065F3C"/>
    <w:rsid w:val="00070BCE"/>
    <w:rsid w:val="000714C3"/>
    <w:rsid w:val="00083EC4"/>
    <w:rsid w:val="00084BD2"/>
    <w:rsid w:val="00090E84"/>
    <w:rsid w:val="00091F92"/>
    <w:rsid w:val="00092C74"/>
    <w:rsid w:val="00094BAA"/>
    <w:rsid w:val="000A1FA2"/>
    <w:rsid w:val="000A3B16"/>
    <w:rsid w:val="000A40E6"/>
    <w:rsid w:val="000B2C18"/>
    <w:rsid w:val="000B330B"/>
    <w:rsid w:val="000B7135"/>
    <w:rsid w:val="000C01F4"/>
    <w:rsid w:val="000C0E3B"/>
    <w:rsid w:val="000C221B"/>
    <w:rsid w:val="000D15D6"/>
    <w:rsid w:val="000D3A5A"/>
    <w:rsid w:val="000D4A20"/>
    <w:rsid w:val="000E187C"/>
    <w:rsid w:val="000E4447"/>
    <w:rsid w:val="000F25D7"/>
    <w:rsid w:val="0010090B"/>
    <w:rsid w:val="00104663"/>
    <w:rsid w:val="00104CB0"/>
    <w:rsid w:val="00105925"/>
    <w:rsid w:val="00107070"/>
    <w:rsid w:val="001072E6"/>
    <w:rsid w:val="001120C4"/>
    <w:rsid w:val="0011425D"/>
    <w:rsid w:val="001146BF"/>
    <w:rsid w:val="0011479C"/>
    <w:rsid w:val="00114A56"/>
    <w:rsid w:val="00117D9A"/>
    <w:rsid w:val="00121E38"/>
    <w:rsid w:val="00134A06"/>
    <w:rsid w:val="0014000F"/>
    <w:rsid w:val="00141D98"/>
    <w:rsid w:val="00146F1B"/>
    <w:rsid w:val="00160A5A"/>
    <w:rsid w:val="0016308D"/>
    <w:rsid w:val="00164873"/>
    <w:rsid w:val="001661D9"/>
    <w:rsid w:val="00166BEA"/>
    <w:rsid w:val="001676A7"/>
    <w:rsid w:val="00170818"/>
    <w:rsid w:val="0017288F"/>
    <w:rsid w:val="00174020"/>
    <w:rsid w:val="00176753"/>
    <w:rsid w:val="001777E5"/>
    <w:rsid w:val="00182839"/>
    <w:rsid w:val="0019262C"/>
    <w:rsid w:val="001955E9"/>
    <w:rsid w:val="00195FCD"/>
    <w:rsid w:val="001A7827"/>
    <w:rsid w:val="001B1B9C"/>
    <w:rsid w:val="001B2F14"/>
    <w:rsid w:val="001B4688"/>
    <w:rsid w:val="001B7F56"/>
    <w:rsid w:val="001C2E5E"/>
    <w:rsid w:val="001C597C"/>
    <w:rsid w:val="001D0247"/>
    <w:rsid w:val="001D0ACF"/>
    <w:rsid w:val="001D2FD5"/>
    <w:rsid w:val="001D3924"/>
    <w:rsid w:val="001D3AED"/>
    <w:rsid w:val="001D4BFD"/>
    <w:rsid w:val="001D4C0D"/>
    <w:rsid w:val="001D5163"/>
    <w:rsid w:val="001D5407"/>
    <w:rsid w:val="001D6F48"/>
    <w:rsid w:val="001E3E87"/>
    <w:rsid w:val="001E4698"/>
    <w:rsid w:val="001E69B5"/>
    <w:rsid w:val="001E6A66"/>
    <w:rsid w:val="001E6CFA"/>
    <w:rsid w:val="001F0601"/>
    <w:rsid w:val="001F4FA0"/>
    <w:rsid w:val="001F73C8"/>
    <w:rsid w:val="00201A76"/>
    <w:rsid w:val="00205C43"/>
    <w:rsid w:val="00207411"/>
    <w:rsid w:val="00210E41"/>
    <w:rsid w:val="00211824"/>
    <w:rsid w:val="00215F8D"/>
    <w:rsid w:val="002170E6"/>
    <w:rsid w:val="0022037E"/>
    <w:rsid w:val="00220965"/>
    <w:rsid w:val="00223B9B"/>
    <w:rsid w:val="00227DAA"/>
    <w:rsid w:val="002304C0"/>
    <w:rsid w:val="00231E14"/>
    <w:rsid w:val="00241628"/>
    <w:rsid w:val="00242C14"/>
    <w:rsid w:val="002467D5"/>
    <w:rsid w:val="00252416"/>
    <w:rsid w:val="00253CFC"/>
    <w:rsid w:val="002560D8"/>
    <w:rsid w:val="00263886"/>
    <w:rsid w:val="002674D4"/>
    <w:rsid w:val="00275282"/>
    <w:rsid w:val="0028303E"/>
    <w:rsid w:val="00285B40"/>
    <w:rsid w:val="00285DD4"/>
    <w:rsid w:val="00295093"/>
    <w:rsid w:val="002967D4"/>
    <w:rsid w:val="002A000F"/>
    <w:rsid w:val="002A048A"/>
    <w:rsid w:val="002A14BA"/>
    <w:rsid w:val="002A3234"/>
    <w:rsid w:val="002A486E"/>
    <w:rsid w:val="002B17AE"/>
    <w:rsid w:val="002B379B"/>
    <w:rsid w:val="002B5DFD"/>
    <w:rsid w:val="002B62BC"/>
    <w:rsid w:val="002B7F19"/>
    <w:rsid w:val="002C2CCF"/>
    <w:rsid w:val="002C33FD"/>
    <w:rsid w:val="002C419A"/>
    <w:rsid w:val="002C6DB5"/>
    <w:rsid w:val="002C707C"/>
    <w:rsid w:val="002D11FD"/>
    <w:rsid w:val="002D26B0"/>
    <w:rsid w:val="002D3E91"/>
    <w:rsid w:val="002D4A44"/>
    <w:rsid w:val="002E02B1"/>
    <w:rsid w:val="002E396B"/>
    <w:rsid w:val="002E3D2C"/>
    <w:rsid w:val="002F1879"/>
    <w:rsid w:val="002F1D45"/>
    <w:rsid w:val="002F3420"/>
    <w:rsid w:val="002F63A1"/>
    <w:rsid w:val="00304392"/>
    <w:rsid w:val="00307D29"/>
    <w:rsid w:val="00313105"/>
    <w:rsid w:val="003141B6"/>
    <w:rsid w:val="00321775"/>
    <w:rsid w:val="00321EB5"/>
    <w:rsid w:val="00322DAA"/>
    <w:rsid w:val="00323E56"/>
    <w:rsid w:val="00327067"/>
    <w:rsid w:val="00327078"/>
    <w:rsid w:val="00330A48"/>
    <w:rsid w:val="0034128C"/>
    <w:rsid w:val="003415A6"/>
    <w:rsid w:val="00344CE5"/>
    <w:rsid w:val="003504E9"/>
    <w:rsid w:val="003519F1"/>
    <w:rsid w:val="00351EDC"/>
    <w:rsid w:val="003520A4"/>
    <w:rsid w:val="00353818"/>
    <w:rsid w:val="00355460"/>
    <w:rsid w:val="0035702D"/>
    <w:rsid w:val="00360535"/>
    <w:rsid w:val="00361F2A"/>
    <w:rsid w:val="003628EB"/>
    <w:rsid w:val="0036348E"/>
    <w:rsid w:val="00363602"/>
    <w:rsid w:val="003639EB"/>
    <w:rsid w:val="00364197"/>
    <w:rsid w:val="00373C08"/>
    <w:rsid w:val="003756EB"/>
    <w:rsid w:val="003763CB"/>
    <w:rsid w:val="00380D62"/>
    <w:rsid w:val="00381001"/>
    <w:rsid w:val="0038145D"/>
    <w:rsid w:val="00382E5B"/>
    <w:rsid w:val="00383853"/>
    <w:rsid w:val="00384980"/>
    <w:rsid w:val="003874CB"/>
    <w:rsid w:val="00391E44"/>
    <w:rsid w:val="00393CE8"/>
    <w:rsid w:val="003940D4"/>
    <w:rsid w:val="003A0AEE"/>
    <w:rsid w:val="003A7420"/>
    <w:rsid w:val="003A75E8"/>
    <w:rsid w:val="003B2723"/>
    <w:rsid w:val="003B3FFE"/>
    <w:rsid w:val="003B56CB"/>
    <w:rsid w:val="003C1744"/>
    <w:rsid w:val="003C615D"/>
    <w:rsid w:val="003D112E"/>
    <w:rsid w:val="003D12A0"/>
    <w:rsid w:val="003D1A98"/>
    <w:rsid w:val="003D3FE2"/>
    <w:rsid w:val="003D4E93"/>
    <w:rsid w:val="003D640F"/>
    <w:rsid w:val="003D7316"/>
    <w:rsid w:val="003E17F3"/>
    <w:rsid w:val="003F7D7E"/>
    <w:rsid w:val="00402953"/>
    <w:rsid w:val="00404304"/>
    <w:rsid w:val="00410A00"/>
    <w:rsid w:val="0041108E"/>
    <w:rsid w:val="004127AE"/>
    <w:rsid w:val="0041399D"/>
    <w:rsid w:val="00417315"/>
    <w:rsid w:val="00420CA6"/>
    <w:rsid w:val="00422716"/>
    <w:rsid w:val="00426DB7"/>
    <w:rsid w:val="00430F13"/>
    <w:rsid w:val="004423FC"/>
    <w:rsid w:val="0044242A"/>
    <w:rsid w:val="00442439"/>
    <w:rsid w:val="00444E10"/>
    <w:rsid w:val="004462AC"/>
    <w:rsid w:val="0044635D"/>
    <w:rsid w:val="00446720"/>
    <w:rsid w:val="004511C4"/>
    <w:rsid w:val="004570C8"/>
    <w:rsid w:val="00457310"/>
    <w:rsid w:val="0045757E"/>
    <w:rsid w:val="00460D49"/>
    <w:rsid w:val="004642B5"/>
    <w:rsid w:val="00465AB7"/>
    <w:rsid w:val="00465CAE"/>
    <w:rsid w:val="004702C9"/>
    <w:rsid w:val="004719CA"/>
    <w:rsid w:val="004772EC"/>
    <w:rsid w:val="00477BF4"/>
    <w:rsid w:val="00482836"/>
    <w:rsid w:val="00483326"/>
    <w:rsid w:val="00486D54"/>
    <w:rsid w:val="00486E60"/>
    <w:rsid w:val="00491213"/>
    <w:rsid w:val="00493B58"/>
    <w:rsid w:val="0049433A"/>
    <w:rsid w:val="004949B8"/>
    <w:rsid w:val="004A0234"/>
    <w:rsid w:val="004A11FE"/>
    <w:rsid w:val="004A6349"/>
    <w:rsid w:val="004A7ADD"/>
    <w:rsid w:val="004B30CA"/>
    <w:rsid w:val="004C23B8"/>
    <w:rsid w:val="004C41FA"/>
    <w:rsid w:val="004C6BFB"/>
    <w:rsid w:val="004D0892"/>
    <w:rsid w:val="004D0B9B"/>
    <w:rsid w:val="004D67B3"/>
    <w:rsid w:val="004E10B7"/>
    <w:rsid w:val="004E6927"/>
    <w:rsid w:val="004F105E"/>
    <w:rsid w:val="004F2C2F"/>
    <w:rsid w:val="004F7211"/>
    <w:rsid w:val="00500D8B"/>
    <w:rsid w:val="00504A78"/>
    <w:rsid w:val="00505244"/>
    <w:rsid w:val="0050583F"/>
    <w:rsid w:val="00506758"/>
    <w:rsid w:val="00510D59"/>
    <w:rsid w:val="005151B5"/>
    <w:rsid w:val="00517520"/>
    <w:rsid w:val="00517856"/>
    <w:rsid w:val="005206B2"/>
    <w:rsid w:val="00523407"/>
    <w:rsid w:val="00523A05"/>
    <w:rsid w:val="00525891"/>
    <w:rsid w:val="00527F31"/>
    <w:rsid w:val="0053363E"/>
    <w:rsid w:val="005336C5"/>
    <w:rsid w:val="00540BCE"/>
    <w:rsid w:val="00541F28"/>
    <w:rsid w:val="0054241F"/>
    <w:rsid w:val="0054364C"/>
    <w:rsid w:val="005462BA"/>
    <w:rsid w:val="0054746D"/>
    <w:rsid w:val="00555F01"/>
    <w:rsid w:val="0055767F"/>
    <w:rsid w:val="00564E0C"/>
    <w:rsid w:val="00566CE5"/>
    <w:rsid w:val="005722AA"/>
    <w:rsid w:val="005761A6"/>
    <w:rsid w:val="005762F3"/>
    <w:rsid w:val="00577FB4"/>
    <w:rsid w:val="00581E03"/>
    <w:rsid w:val="00583985"/>
    <w:rsid w:val="005842B4"/>
    <w:rsid w:val="00586770"/>
    <w:rsid w:val="00587CF1"/>
    <w:rsid w:val="0059062E"/>
    <w:rsid w:val="00593176"/>
    <w:rsid w:val="00594006"/>
    <w:rsid w:val="00594D78"/>
    <w:rsid w:val="00594F41"/>
    <w:rsid w:val="00596126"/>
    <w:rsid w:val="005A11DA"/>
    <w:rsid w:val="005A4A74"/>
    <w:rsid w:val="005A59C2"/>
    <w:rsid w:val="005A5B4F"/>
    <w:rsid w:val="005A6FCB"/>
    <w:rsid w:val="005A7F6C"/>
    <w:rsid w:val="005B16F4"/>
    <w:rsid w:val="005B186D"/>
    <w:rsid w:val="005B3311"/>
    <w:rsid w:val="005B62EC"/>
    <w:rsid w:val="005C047E"/>
    <w:rsid w:val="005C11FA"/>
    <w:rsid w:val="005C261D"/>
    <w:rsid w:val="005C3781"/>
    <w:rsid w:val="005C3955"/>
    <w:rsid w:val="005C6411"/>
    <w:rsid w:val="005D0EDF"/>
    <w:rsid w:val="005D3ACC"/>
    <w:rsid w:val="005D3EF1"/>
    <w:rsid w:val="005D6C52"/>
    <w:rsid w:val="005E0BAE"/>
    <w:rsid w:val="005E0E65"/>
    <w:rsid w:val="005E1970"/>
    <w:rsid w:val="005E36FF"/>
    <w:rsid w:val="005E5941"/>
    <w:rsid w:val="005F36BF"/>
    <w:rsid w:val="005F7D12"/>
    <w:rsid w:val="00604D84"/>
    <w:rsid w:val="00607722"/>
    <w:rsid w:val="0062116B"/>
    <w:rsid w:val="00622CC0"/>
    <w:rsid w:val="0062439C"/>
    <w:rsid w:val="0062501A"/>
    <w:rsid w:val="006259D1"/>
    <w:rsid w:val="0063180F"/>
    <w:rsid w:val="00631923"/>
    <w:rsid w:val="00632C12"/>
    <w:rsid w:val="0064321C"/>
    <w:rsid w:val="00647B74"/>
    <w:rsid w:val="00650847"/>
    <w:rsid w:val="00650AC5"/>
    <w:rsid w:val="00652438"/>
    <w:rsid w:val="00653552"/>
    <w:rsid w:val="00654C7D"/>
    <w:rsid w:val="0065507F"/>
    <w:rsid w:val="0065710F"/>
    <w:rsid w:val="00660B10"/>
    <w:rsid w:val="00663B0C"/>
    <w:rsid w:val="00670377"/>
    <w:rsid w:val="006772E7"/>
    <w:rsid w:val="00680E60"/>
    <w:rsid w:val="00687034"/>
    <w:rsid w:val="006873AA"/>
    <w:rsid w:val="006874AA"/>
    <w:rsid w:val="006920B0"/>
    <w:rsid w:val="00692183"/>
    <w:rsid w:val="006932A5"/>
    <w:rsid w:val="006934C7"/>
    <w:rsid w:val="006A0B53"/>
    <w:rsid w:val="006A190F"/>
    <w:rsid w:val="006A3523"/>
    <w:rsid w:val="006A5F48"/>
    <w:rsid w:val="006B0525"/>
    <w:rsid w:val="006B08EA"/>
    <w:rsid w:val="006B1CDB"/>
    <w:rsid w:val="006B24AE"/>
    <w:rsid w:val="006B6C9F"/>
    <w:rsid w:val="006C2A2F"/>
    <w:rsid w:val="006C599B"/>
    <w:rsid w:val="006D02FC"/>
    <w:rsid w:val="006D096B"/>
    <w:rsid w:val="006D2F5B"/>
    <w:rsid w:val="006D446E"/>
    <w:rsid w:val="006D4A1A"/>
    <w:rsid w:val="006D5DD4"/>
    <w:rsid w:val="006D6A18"/>
    <w:rsid w:val="006D6BB5"/>
    <w:rsid w:val="006D7BFC"/>
    <w:rsid w:val="006F1112"/>
    <w:rsid w:val="006F1797"/>
    <w:rsid w:val="006F6F42"/>
    <w:rsid w:val="0070502C"/>
    <w:rsid w:val="007074FD"/>
    <w:rsid w:val="0070798C"/>
    <w:rsid w:val="00720592"/>
    <w:rsid w:val="00721E50"/>
    <w:rsid w:val="00722FB0"/>
    <w:rsid w:val="00723860"/>
    <w:rsid w:val="007268F5"/>
    <w:rsid w:val="00731792"/>
    <w:rsid w:val="00732067"/>
    <w:rsid w:val="0074666A"/>
    <w:rsid w:val="00751296"/>
    <w:rsid w:val="00754771"/>
    <w:rsid w:val="007573E5"/>
    <w:rsid w:val="00765478"/>
    <w:rsid w:val="00765EFC"/>
    <w:rsid w:val="00767D54"/>
    <w:rsid w:val="00777554"/>
    <w:rsid w:val="00777FC6"/>
    <w:rsid w:val="0078331C"/>
    <w:rsid w:val="007840E6"/>
    <w:rsid w:val="00785008"/>
    <w:rsid w:val="00786FBC"/>
    <w:rsid w:val="007908A3"/>
    <w:rsid w:val="00791AA8"/>
    <w:rsid w:val="00791FC4"/>
    <w:rsid w:val="00795E68"/>
    <w:rsid w:val="00796645"/>
    <w:rsid w:val="00797D6C"/>
    <w:rsid w:val="007A1ABA"/>
    <w:rsid w:val="007A1AE0"/>
    <w:rsid w:val="007A3BCE"/>
    <w:rsid w:val="007B0961"/>
    <w:rsid w:val="007B42EE"/>
    <w:rsid w:val="007C6BED"/>
    <w:rsid w:val="007D55B1"/>
    <w:rsid w:val="007D57A8"/>
    <w:rsid w:val="007E0556"/>
    <w:rsid w:val="007E44F5"/>
    <w:rsid w:val="007F0C04"/>
    <w:rsid w:val="007F14AF"/>
    <w:rsid w:val="007F2387"/>
    <w:rsid w:val="007F2F1F"/>
    <w:rsid w:val="007F4EC6"/>
    <w:rsid w:val="007F7FD1"/>
    <w:rsid w:val="0080221D"/>
    <w:rsid w:val="00802FF6"/>
    <w:rsid w:val="00803F2B"/>
    <w:rsid w:val="008053A6"/>
    <w:rsid w:val="00805B41"/>
    <w:rsid w:val="008105D3"/>
    <w:rsid w:val="00814D2E"/>
    <w:rsid w:val="008158A3"/>
    <w:rsid w:val="008166F7"/>
    <w:rsid w:val="008208C7"/>
    <w:rsid w:val="00825012"/>
    <w:rsid w:val="008252AA"/>
    <w:rsid w:val="008310FF"/>
    <w:rsid w:val="00833C2D"/>
    <w:rsid w:val="008402E5"/>
    <w:rsid w:val="00842CBB"/>
    <w:rsid w:val="0084556B"/>
    <w:rsid w:val="0084716E"/>
    <w:rsid w:val="00853F30"/>
    <w:rsid w:val="008540B3"/>
    <w:rsid w:val="0085574D"/>
    <w:rsid w:val="00855E21"/>
    <w:rsid w:val="00856CFF"/>
    <w:rsid w:val="0086016B"/>
    <w:rsid w:val="00860963"/>
    <w:rsid w:val="008612B0"/>
    <w:rsid w:val="00864000"/>
    <w:rsid w:val="00865D5B"/>
    <w:rsid w:val="008773E5"/>
    <w:rsid w:val="00881AEC"/>
    <w:rsid w:val="00887BB0"/>
    <w:rsid w:val="0089022F"/>
    <w:rsid w:val="008A05F2"/>
    <w:rsid w:val="008A240F"/>
    <w:rsid w:val="008B116A"/>
    <w:rsid w:val="008B46A7"/>
    <w:rsid w:val="008B5F7B"/>
    <w:rsid w:val="008B67BD"/>
    <w:rsid w:val="008B7348"/>
    <w:rsid w:val="008C075C"/>
    <w:rsid w:val="008C093B"/>
    <w:rsid w:val="008C09DA"/>
    <w:rsid w:val="008C14D9"/>
    <w:rsid w:val="008C5AA7"/>
    <w:rsid w:val="008C6D05"/>
    <w:rsid w:val="008D1510"/>
    <w:rsid w:val="008D384B"/>
    <w:rsid w:val="008D3922"/>
    <w:rsid w:val="008D44E3"/>
    <w:rsid w:val="008D4E58"/>
    <w:rsid w:val="008D7A2F"/>
    <w:rsid w:val="008E2ED6"/>
    <w:rsid w:val="008E4786"/>
    <w:rsid w:val="008E5D55"/>
    <w:rsid w:val="008E7496"/>
    <w:rsid w:val="008F26AD"/>
    <w:rsid w:val="008F2FB3"/>
    <w:rsid w:val="008F46EE"/>
    <w:rsid w:val="008F78D5"/>
    <w:rsid w:val="00902F55"/>
    <w:rsid w:val="0090470C"/>
    <w:rsid w:val="00906198"/>
    <w:rsid w:val="00911CA6"/>
    <w:rsid w:val="0091745E"/>
    <w:rsid w:val="009233F5"/>
    <w:rsid w:val="00926D5C"/>
    <w:rsid w:val="00933BAD"/>
    <w:rsid w:val="009360D1"/>
    <w:rsid w:val="009364DE"/>
    <w:rsid w:val="00947BF1"/>
    <w:rsid w:val="00950F2C"/>
    <w:rsid w:val="009512A7"/>
    <w:rsid w:val="009543EE"/>
    <w:rsid w:val="009702DE"/>
    <w:rsid w:val="00971B64"/>
    <w:rsid w:val="00973331"/>
    <w:rsid w:val="00976266"/>
    <w:rsid w:val="00977BEF"/>
    <w:rsid w:val="0098218D"/>
    <w:rsid w:val="00985D43"/>
    <w:rsid w:val="00990E54"/>
    <w:rsid w:val="009A239C"/>
    <w:rsid w:val="009A2720"/>
    <w:rsid w:val="009A3976"/>
    <w:rsid w:val="009A3AAF"/>
    <w:rsid w:val="009A3EAE"/>
    <w:rsid w:val="009A4956"/>
    <w:rsid w:val="009A6156"/>
    <w:rsid w:val="009A7747"/>
    <w:rsid w:val="009A7DCC"/>
    <w:rsid w:val="009B0652"/>
    <w:rsid w:val="009B21F1"/>
    <w:rsid w:val="009B23BA"/>
    <w:rsid w:val="009B271F"/>
    <w:rsid w:val="009B2AEC"/>
    <w:rsid w:val="009B2C68"/>
    <w:rsid w:val="009B6ADC"/>
    <w:rsid w:val="009C4DE4"/>
    <w:rsid w:val="009D1C21"/>
    <w:rsid w:val="009D219C"/>
    <w:rsid w:val="009D2CDF"/>
    <w:rsid w:val="009D611A"/>
    <w:rsid w:val="009D72AA"/>
    <w:rsid w:val="009E393C"/>
    <w:rsid w:val="009E58BB"/>
    <w:rsid w:val="009E6008"/>
    <w:rsid w:val="009E6385"/>
    <w:rsid w:val="009F0268"/>
    <w:rsid w:val="009F4313"/>
    <w:rsid w:val="009F494B"/>
    <w:rsid w:val="00A009EA"/>
    <w:rsid w:val="00A07761"/>
    <w:rsid w:val="00A12D02"/>
    <w:rsid w:val="00A139C5"/>
    <w:rsid w:val="00A17980"/>
    <w:rsid w:val="00A21E33"/>
    <w:rsid w:val="00A21E81"/>
    <w:rsid w:val="00A25047"/>
    <w:rsid w:val="00A26DB7"/>
    <w:rsid w:val="00A30934"/>
    <w:rsid w:val="00A31870"/>
    <w:rsid w:val="00A33184"/>
    <w:rsid w:val="00A36342"/>
    <w:rsid w:val="00A4214E"/>
    <w:rsid w:val="00A42896"/>
    <w:rsid w:val="00A43179"/>
    <w:rsid w:val="00A4771A"/>
    <w:rsid w:val="00A47F81"/>
    <w:rsid w:val="00A50D78"/>
    <w:rsid w:val="00A518B3"/>
    <w:rsid w:val="00A51F17"/>
    <w:rsid w:val="00A52005"/>
    <w:rsid w:val="00A53223"/>
    <w:rsid w:val="00A57BE7"/>
    <w:rsid w:val="00A63CA9"/>
    <w:rsid w:val="00A6563F"/>
    <w:rsid w:val="00A67F48"/>
    <w:rsid w:val="00A704D5"/>
    <w:rsid w:val="00A70752"/>
    <w:rsid w:val="00A72951"/>
    <w:rsid w:val="00A7774E"/>
    <w:rsid w:val="00A86C97"/>
    <w:rsid w:val="00A86DE0"/>
    <w:rsid w:val="00A86E28"/>
    <w:rsid w:val="00A87074"/>
    <w:rsid w:val="00A92AC5"/>
    <w:rsid w:val="00A93E28"/>
    <w:rsid w:val="00AA19A6"/>
    <w:rsid w:val="00AA701D"/>
    <w:rsid w:val="00AB4207"/>
    <w:rsid w:val="00AC6A78"/>
    <w:rsid w:val="00AD0FD6"/>
    <w:rsid w:val="00AD7994"/>
    <w:rsid w:val="00AE31C7"/>
    <w:rsid w:val="00AE3911"/>
    <w:rsid w:val="00AE709A"/>
    <w:rsid w:val="00AF5940"/>
    <w:rsid w:val="00AF7E75"/>
    <w:rsid w:val="00B00868"/>
    <w:rsid w:val="00B06847"/>
    <w:rsid w:val="00B07042"/>
    <w:rsid w:val="00B071FD"/>
    <w:rsid w:val="00B14285"/>
    <w:rsid w:val="00B159DB"/>
    <w:rsid w:val="00B24F0E"/>
    <w:rsid w:val="00B32981"/>
    <w:rsid w:val="00B40077"/>
    <w:rsid w:val="00B42160"/>
    <w:rsid w:val="00B45A43"/>
    <w:rsid w:val="00B45D4C"/>
    <w:rsid w:val="00B45FEF"/>
    <w:rsid w:val="00B51166"/>
    <w:rsid w:val="00B5501D"/>
    <w:rsid w:val="00B56B4D"/>
    <w:rsid w:val="00B61668"/>
    <w:rsid w:val="00B70AB8"/>
    <w:rsid w:val="00B7110A"/>
    <w:rsid w:val="00B73845"/>
    <w:rsid w:val="00B76BA6"/>
    <w:rsid w:val="00B76BE5"/>
    <w:rsid w:val="00B85469"/>
    <w:rsid w:val="00B902AE"/>
    <w:rsid w:val="00B9337F"/>
    <w:rsid w:val="00B94BF5"/>
    <w:rsid w:val="00B958C0"/>
    <w:rsid w:val="00B979BB"/>
    <w:rsid w:val="00B97F8D"/>
    <w:rsid w:val="00BA0D9F"/>
    <w:rsid w:val="00BA7B2F"/>
    <w:rsid w:val="00BB4689"/>
    <w:rsid w:val="00BB5D21"/>
    <w:rsid w:val="00BB6C89"/>
    <w:rsid w:val="00BC1036"/>
    <w:rsid w:val="00BC2D8F"/>
    <w:rsid w:val="00BC4302"/>
    <w:rsid w:val="00BD13D0"/>
    <w:rsid w:val="00BD2E2F"/>
    <w:rsid w:val="00BD6B49"/>
    <w:rsid w:val="00BE0B38"/>
    <w:rsid w:val="00BE4777"/>
    <w:rsid w:val="00BF341E"/>
    <w:rsid w:val="00BF3434"/>
    <w:rsid w:val="00BF47AC"/>
    <w:rsid w:val="00C017C5"/>
    <w:rsid w:val="00C02BA6"/>
    <w:rsid w:val="00C03393"/>
    <w:rsid w:val="00C061C7"/>
    <w:rsid w:val="00C07C7D"/>
    <w:rsid w:val="00C10360"/>
    <w:rsid w:val="00C11F38"/>
    <w:rsid w:val="00C1435D"/>
    <w:rsid w:val="00C162ED"/>
    <w:rsid w:val="00C202C1"/>
    <w:rsid w:val="00C2639C"/>
    <w:rsid w:val="00C263CC"/>
    <w:rsid w:val="00C34A5B"/>
    <w:rsid w:val="00C36E6D"/>
    <w:rsid w:val="00C3787E"/>
    <w:rsid w:val="00C42011"/>
    <w:rsid w:val="00C42BCF"/>
    <w:rsid w:val="00C45E9C"/>
    <w:rsid w:val="00C4774B"/>
    <w:rsid w:val="00C52B44"/>
    <w:rsid w:val="00C557BA"/>
    <w:rsid w:val="00C55C70"/>
    <w:rsid w:val="00C56EF3"/>
    <w:rsid w:val="00C57B14"/>
    <w:rsid w:val="00C629C6"/>
    <w:rsid w:val="00C65B54"/>
    <w:rsid w:val="00C70181"/>
    <w:rsid w:val="00C74121"/>
    <w:rsid w:val="00C74475"/>
    <w:rsid w:val="00C74538"/>
    <w:rsid w:val="00C74BFC"/>
    <w:rsid w:val="00C74C7A"/>
    <w:rsid w:val="00C8361D"/>
    <w:rsid w:val="00C868DA"/>
    <w:rsid w:val="00C93054"/>
    <w:rsid w:val="00C95A94"/>
    <w:rsid w:val="00CA0618"/>
    <w:rsid w:val="00CA0939"/>
    <w:rsid w:val="00CA2547"/>
    <w:rsid w:val="00CA2EC3"/>
    <w:rsid w:val="00CA4724"/>
    <w:rsid w:val="00CB00BE"/>
    <w:rsid w:val="00CB13E7"/>
    <w:rsid w:val="00CB191E"/>
    <w:rsid w:val="00CB1F92"/>
    <w:rsid w:val="00CB2604"/>
    <w:rsid w:val="00CB3F7E"/>
    <w:rsid w:val="00CB7E0F"/>
    <w:rsid w:val="00CC06D9"/>
    <w:rsid w:val="00CC32B5"/>
    <w:rsid w:val="00CC401E"/>
    <w:rsid w:val="00CD2415"/>
    <w:rsid w:val="00CD2980"/>
    <w:rsid w:val="00CD2DF0"/>
    <w:rsid w:val="00CD3789"/>
    <w:rsid w:val="00CD40E7"/>
    <w:rsid w:val="00CD4F00"/>
    <w:rsid w:val="00CD6C55"/>
    <w:rsid w:val="00CE1988"/>
    <w:rsid w:val="00CE3A39"/>
    <w:rsid w:val="00CE5F46"/>
    <w:rsid w:val="00CE715D"/>
    <w:rsid w:val="00CF1C08"/>
    <w:rsid w:val="00CF61B0"/>
    <w:rsid w:val="00CF6496"/>
    <w:rsid w:val="00CF6965"/>
    <w:rsid w:val="00CF6EC5"/>
    <w:rsid w:val="00D01A21"/>
    <w:rsid w:val="00D02B6A"/>
    <w:rsid w:val="00D04273"/>
    <w:rsid w:val="00D06451"/>
    <w:rsid w:val="00D10464"/>
    <w:rsid w:val="00D11438"/>
    <w:rsid w:val="00D11F00"/>
    <w:rsid w:val="00D11FD0"/>
    <w:rsid w:val="00D1286E"/>
    <w:rsid w:val="00D210E0"/>
    <w:rsid w:val="00D26E50"/>
    <w:rsid w:val="00D30B3E"/>
    <w:rsid w:val="00D321C7"/>
    <w:rsid w:val="00D41CF4"/>
    <w:rsid w:val="00D44556"/>
    <w:rsid w:val="00D45F11"/>
    <w:rsid w:val="00D45F7B"/>
    <w:rsid w:val="00D518FB"/>
    <w:rsid w:val="00D54DB4"/>
    <w:rsid w:val="00D56750"/>
    <w:rsid w:val="00D623F3"/>
    <w:rsid w:val="00D62A61"/>
    <w:rsid w:val="00D721CB"/>
    <w:rsid w:val="00D72322"/>
    <w:rsid w:val="00D724E8"/>
    <w:rsid w:val="00D729EE"/>
    <w:rsid w:val="00D739D3"/>
    <w:rsid w:val="00D73BF5"/>
    <w:rsid w:val="00D73E04"/>
    <w:rsid w:val="00D77E8F"/>
    <w:rsid w:val="00D81728"/>
    <w:rsid w:val="00D81868"/>
    <w:rsid w:val="00D828C6"/>
    <w:rsid w:val="00D91486"/>
    <w:rsid w:val="00D91FF4"/>
    <w:rsid w:val="00D95FC4"/>
    <w:rsid w:val="00D965FD"/>
    <w:rsid w:val="00D96DFE"/>
    <w:rsid w:val="00DA0EC0"/>
    <w:rsid w:val="00DB0143"/>
    <w:rsid w:val="00DB7966"/>
    <w:rsid w:val="00DC0A10"/>
    <w:rsid w:val="00DC33C2"/>
    <w:rsid w:val="00DC59D1"/>
    <w:rsid w:val="00DC7D0F"/>
    <w:rsid w:val="00DD298A"/>
    <w:rsid w:val="00DD2B2D"/>
    <w:rsid w:val="00DD6641"/>
    <w:rsid w:val="00DD6EDB"/>
    <w:rsid w:val="00DE168E"/>
    <w:rsid w:val="00DF172F"/>
    <w:rsid w:val="00DF17BF"/>
    <w:rsid w:val="00DF2140"/>
    <w:rsid w:val="00DF49FE"/>
    <w:rsid w:val="00DF65DE"/>
    <w:rsid w:val="00E006C3"/>
    <w:rsid w:val="00E02368"/>
    <w:rsid w:val="00E04B68"/>
    <w:rsid w:val="00E119C1"/>
    <w:rsid w:val="00E12A76"/>
    <w:rsid w:val="00E12DAF"/>
    <w:rsid w:val="00E15E99"/>
    <w:rsid w:val="00E1687C"/>
    <w:rsid w:val="00E213C4"/>
    <w:rsid w:val="00E25C96"/>
    <w:rsid w:val="00E3158C"/>
    <w:rsid w:val="00E35052"/>
    <w:rsid w:val="00E35309"/>
    <w:rsid w:val="00E356FE"/>
    <w:rsid w:val="00E36BC2"/>
    <w:rsid w:val="00E41196"/>
    <w:rsid w:val="00E424D2"/>
    <w:rsid w:val="00E43455"/>
    <w:rsid w:val="00E43EF1"/>
    <w:rsid w:val="00E4554E"/>
    <w:rsid w:val="00E51795"/>
    <w:rsid w:val="00E5277A"/>
    <w:rsid w:val="00E53337"/>
    <w:rsid w:val="00E53B52"/>
    <w:rsid w:val="00E53B61"/>
    <w:rsid w:val="00E632AC"/>
    <w:rsid w:val="00E6491A"/>
    <w:rsid w:val="00E66762"/>
    <w:rsid w:val="00E721A9"/>
    <w:rsid w:val="00E75D00"/>
    <w:rsid w:val="00E75F3B"/>
    <w:rsid w:val="00E76648"/>
    <w:rsid w:val="00E86C0D"/>
    <w:rsid w:val="00E91452"/>
    <w:rsid w:val="00EA5D2D"/>
    <w:rsid w:val="00EA66E7"/>
    <w:rsid w:val="00EB009E"/>
    <w:rsid w:val="00EB0BA5"/>
    <w:rsid w:val="00EB3128"/>
    <w:rsid w:val="00EB7F44"/>
    <w:rsid w:val="00EC189B"/>
    <w:rsid w:val="00EC3F6B"/>
    <w:rsid w:val="00EC5C8C"/>
    <w:rsid w:val="00EC7BD8"/>
    <w:rsid w:val="00ED04DC"/>
    <w:rsid w:val="00ED0B50"/>
    <w:rsid w:val="00ED1033"/>
    <w:rsid w:val="00ED3993"/>
    <w:rsid w:val="00ED4B30"/>
    <w:rsid w:val="00ED5206"/>
    <w:rsid w:val="00ED551A"/>
    <w:rsid w:val="00ED72C1"/>
    <w:rsid w:val="00ED788C"/>
    <w:rsid w:val="00EE15F9"/>
    <w:rsid w:val="00EE1CF4"/>
    <w:rsid w:val="00EE46FF"/>
    <w:rsid w:val="00EE4709"/>
    <w:rsid w:val="00EE6643"/>
    <w:rsid w:val="00EE71F1"/>
    <w:rsid w:val="00EF051A"/>
    <w:rsid w:val="00EF1336"/>
    <w:rsid w:val="00EF1E4E"/>
    <w:rsid w:val="00EF5447"/>
    <w:rsid w:val="00EF56E7"/>
    <w:rsid w:val="00F06E0F"/>
    <w:rsid w:val="00F06E6E"/>
    <w:rsid w:val="00F11CFC"/>
    <w:rsid w:val="00F21756"/>
    <w:rsid w:val="00F22CEC"/>
    <w:rsid w:val="00F2502E"/>
    <w:rsid w:val="00F2743A"/>
    <w:rsid w:val="00F30EB0"/>
    <w:rsid w:val="00F35BA4"/>
    <w:rsid w:val="00F374DD"/>
    <w:rsid w:val="00F419EF"/>
    <w:rsid w:val="00F451D8"/>
    <w:rsid w:val="00F45366"/>
    <w:rsid w:val="00F479DE"/>
    <w:rsid w:val="00F5116C"/>
    <w:rsid w:val="00F51EC5"/>
    <w:rsid w:val="00F53B86"/>
    <w:rsid w:val="00F572C7"/>
    <w:rsid w:val="00F62237"/>
    <w:rsid w:val="00F639C8"/>
    <w:rsid w:val="00F70DB5"/>
    <w:rsid w:val="00F710F9"/>
    <w:rsid w:val="00F817DE"/>
    <w:rsid w:val="00F90B52"/>
    <w:rsid w:val="00F91E50"/>
    <w:rsid w:val="00F91F7C"/>
    <w:rsid w:val="00F9337E"/>
    <w:rsid w:val="00F97224"/>
    <w:rsid w:val="00FA1152"/>
    <w:rsid w:val="00FA186C"/>
    <w:rsid w:val="00FA1E7F"/>
    <w:rsid w:val="00FA2D02"/>
    <w:rsid w:val="00FA4D0F"/>
    <w:rsid w:val="00FA7965"/>
    <w:rsid w:val="00FB3B21"/>
    <w:rsid w:val="00FC4A99"/>
    <w:rsid w:val="00FC5334"/>
    <w:rsid w:val="00FC5379"/>
    <w:rsid w:val="00FC5574"/>
    <w:rsid w:val="00FC6EA1"/>
    <w:rsid w:val="00FD44FC"/>
    <w:rsid w:val="00FD4AC4"/>
    <w:rsid w:val="00FD5646"/>
    <w:rsid w:val="00FD5695"/>
    <w:rsid w:val="00FD7030"/>
    <w:rsid w:val="00FD7B44"/>
    <w:rsid w:val="00FE0E6E"/>
    <w:rsid w:val="00FE17FB"/>
    <w:rsid w:val="00FE3160"/>
    <w:rsid w:val="00FE5536"/>
    <w:rsid w:val="00FF0F47"/>
    <w:rsid w:val="00FF11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2AF51"/>
  <w15:chartTrackingRefBased/>
  <w15:docId w15:val="{FD6BCA98-677A-49CA-BD37-037EFB74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F92"/>
    <w:rPr>
      <w:sz w:val="24"/>
      <w:szCs w:val="24"/>
      <w:lang w:val="en-US" w:eastAsia="en-US"/>
    </w:rPr>
  </w:style>
  <w:style w:type="paragraph" w:styleId="Heading1">
    <w:name w:val="heading 1"/>
    <w:basedOn w:val="Normal"/>
    <w:next w:val="Normal"/>
    <w:qFormat/>
    <w:rsid w:val="00CC401E"/>
    <w:pPr>
      <w:autoSpaceDE w:val="0"/>
      <w:autoSpaceDN w:val="0"/>
      <w:adjustRightInd w:val="0"/>
      <w:spacing w:before="240"/>
      <w:outlineLvl w:val="0"/>
    </w:pPr>
    <w:rPr>
      <w:rFonts w:ascii="Helvetica" w:hAnsi="Helvetica" w:cs="FormataOTF-Bold"/>
      <w:b/>
      <w:bCs/>
      <w:color w:val="00629B"/>
      <w:sz w:val="18"/>
      <w:szCs w:val="18"/>
    </w:rPr>
  </w:style>
  <w:style w:type="paragraph" w:styleId="Heading2">
    <w:name w:val="heading 2"/>
    <w:basedOn w:val="Normal"/>
    <w:next w:val="Normal"/>
    <w:qFormat/>
    <w:rsid w:val="00CC401E"/>
    <w:pPr>
      <w:autoSpaceDE w:val="0"/>
      <w:autoSpaceDN w:val="0"/>
      <w:adjustRightInd w:val="0"/>
      <w:spacing w:before="260"/>
      <w:outlineLvl w:val="1"/>
    </w:pPr>
    <w:rPr>
      <w:rFonts w:ascii="Helvetica" w:hAnsi="Helvetica" w:cs="FormataOTFMdIt"/>
      <w:b/>
      <w:i/>
      <w:color w:val="58595B"/>
      <w:sz w:val="18"/>
      <w:szCs w:val="18"/>
    </w:rPr>
  </w:style>
  <w:style w:type="paragraph" w:styleId="Heading3">
    <w:name w:val="heading 3"/>
    <w:basedOn w:val="Normal"/>
    <w:next w:val="Normal"/>
    <w:qFormat/>
    <w:rsid w:val="00CC401E"/>
    <w:pPr>
      <w:autoSpaceDE w:val="0"/>
      <w:autoSpaceDN w:val="0"/>
      <w:adjustRightInd w:val="0"/>
      <w:spacing w:before="80"/>
      <w:outlineLvl w:val="2"/>
    </w:pPr>
    <w:rPr>
      <w:rFonts w:ascii="Helvetica" w:hAnsi="Helvetica" w:cs="FormataOTF-Reg"/>
      <w:caps/>
      <w:color w:val="58595B"/>
      <w:sz w:val="18"/>
      <w:szCs w:val="18"/>
    </w:rPr>
  </w:style>
  <w:style w:type="paragraph" w:styleId="Heading4">
    <w:name w:val="heading 4"/>
    <w:basedOn w:val="Abstract"/>
    <w:next w:val="Normal"/>
    <w:qFormat/>
    <w:rsid w:val="00CC401E"/>
    <w:pPr>
      <w:outlineLvl w:val="3"/>
    </w:pPr>
  </w:style>
  <w:style w:type="paragraph" w:styleId="Heading5">
    <w:name w:val="heading 5"/>
    <w:basedOn w:val="Normal"/>
    <w:next w:val="Normal"/>
    <w:qFormat/>
    <w:rsid w:val="00BE0B38"/>
    <w:pPr>
      <w:numPr>
        <w:ilvl w:val="4"/>
        <w:numId w:val="11"/>
      </w:numPr>
      <w:spacing w:before="240" w:after="60"/>
      <w:outlineLvl w:val="4"/>
    </w:pPr>
    <w:rPr>
      <w:sz w:val="18"/>
      <w:szCs w:val="18"/>
    </w:rPr>
  </w:style>
  <w:style w:type="paragraph" w:styleId="Heading6">
    <w:name w:val="heading 6"/>
    <w:basedOn w:val="Normal"/>
    <w:next w:val="Normal"/>
    <w:qFormat/>
    <w:rsid w:val="00BE0B38"/>
    <w:pPr>
      <w:numPr>
        <w:ilvl w:val="5"/>
        <w:numId w:val="11"/>
      </w:numPr>
      <w:spacing w:before="240" w:after="60"/>
      <w:outlineLvl w:val="5"/>
    </w:pPr>
    <w:rPr>
      <w:i/>
      <w:iCs/>
      <w:sz w:val="16"/>
      <w:szCs w:val="16"/>
    </w:rPr>
  </w:style>
  <w:style w:type="paragraph" w:styleId="Heading7">
    <w:name w:val="heading 7"/>
    <w:basedOn w:val="Normal"/>
    <w:next w:val="Normal"/>
    <w:qFormat/>
    <w:rsid w:val="00BE0B38"/>
    <w:pPr>
      <w:numPr>
        <w:ilvl w:val="6"/>
        <w:numId w:val="11"/>
      </w:numPr>
      <w:spacing w:before="240" w:after="60"/>
      <w:outlineLvl w:val="6"/>
    </w:pPr>
    <w:rPr>
      <w:sz w:val="16"/>
      <w:szCs w:val="16"/>
    </w:rPr>
  </w:style>
  <w:style w:type="paragraph" w:styleId="Heading8">
    <w:name w:val="heading 8"/>
    <w:basedOn w:val="Normal"/>
    <w:next w:val="Normal"/>
    <w:qFormat/>
    <w:rsid w:val="00BE0B38"/>
    <w:pPr>
      <w:numPr>
        <w:ilvl w:val="7"/>
        <w:numId w:val="11"/>
      </w:numPr>
      <w:spacing w:before="240" w:after="60"/>
      <w:outlineLvl w:val="7"/>
    </w:pPr>
    <w:rPr>
      <w:i/>
      <w:iCs/>
      <w:sz w:val="16"/>
      <w:szCs w:val="16"/>
    </w:rPr>
  </w:style>
  <w:style w:type="paragraph" w:styleId="Heading9">
    <w:name w:val="heading 9"/>
    <w:basedOn w:val="Normal"/>
    <w:next w:val="Normal"/>
    <w:qFormat/>
    <w:rsid w:val="00BE0B38"/>
    <w:pPr>
      <w:numPr>
        <w:ilvl w:val="8"/>
        <w:numId w:val="1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link w:val="AbstractChar"/>
    <w:rsid w:val="00D26E50"/>
    <w:pPr>
      <w:spacing w:after="340" w:line="240" w:lineRule="exact"/>
      <w:ind w:right="1380"/>
      <w:jc w:val="both"/>
    </w:pPr>
    <w:rPr>
      <w:sz w:val="20"/>
      <w:szCs w:val="20"/>
    </w:rPr>
  </w:style>
  <w:style w:type="character" w:customStyle="1" w:styleId="AbstractChar">
    <w:name w:val="Abstract Char"/>
    <w:link w:val="Abstract"/>
    <w:rsid w:val="00D26E50"/>
    <w:rPr>
      <w:lang w:val="en-US" w:eastAsia="en-US" w:bidi="ar-SA"/>
    </w:rPr>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IHead">
    <w:name w:val="AI Head"/>
    <w:basedOn w:val="Abstract"/>
    <w:link w:val="AIHeadChar"/>
    <w:rsid w:val="00EC3F6B"/>
    <w:rPr>
      <w:rFonts w:ascii="Helvetica" w:hAnsi="Helvetica"/>
      <w:b/>
      <w:color w:val="00629B"/>
    </w:rPr>
  </w:style>
  <w:style w:type="character" w:customStyle="1" w:styleId="AIHeadChar">
    <w:name w:val="AI Head Char"/>
    <w:link w:val="AIHead"/>
    <w:rsid w:val="00EC3F6B"/>
    <w:rPr>
      <w:rFonts w:ascii="Helvetica" w:hAnsi="Helvetica"/>
      <w:b/>
      <w:color w:val="00629B"/>
      <w:lang w:val="en-US" w:eastAsia="en-US" w:bidi="ar-SA"/>
    </w:rPr>
  </w:style>
  <w:style w:type="paragraph" w:customStyle="1" w:styleId="IndexTerms">
    <w:name w:val="IndexTerms"/>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References">
    <w:name w:val="References"/>
    <w:basedOn w:val="Normal"/>
    <w:rsid w:val="00CB1F92"/>
    <w:pPr>
      <w:tabs>
        <w:tab w:val="num" w:pos="1170"/>
      </w:tabs>
      <w:ind w:left="1170" w:hanging="360"/>
      <w:jc w:val="both"/>
    </w:pPr>
    <w:rPr>
      <w:sz w:val="16"/>
      <w:szCs w:val="16"/>
    </w:r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B06847"/>
    <w:p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rsid w:val="00E721A9"/>
    <w:pPr>
      <w:tabs>
        <w:tab w:val="center" w:pos="4320"/>
        <w:tab w:val="right" w:pos="8640"/>
      </w:tabs>
    </w:pPr>
  </w:style>
  <w:style w:type="paragraph" w:styleId="Footer">
    <w:name w:val="footer"/>
    <w:basedOn w:val="Normal"/>
    <w:link w:val="FooterChar"/>
    <w:uiPriority w:val="99"/>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8B67BD"/>
    <w:pPr>
      <w:spacing w:after="0"/>
      <w:ind w:firstLine="0"/>
    </w:pPr>
    <w:rPr>
      <w:sz w:val="14"/>
      <w:szCs w:val="14"/>
    </w:rPr>
  </w:style>
  <w:style w:type="paragraph" w:customStyle="1" w:styleId="Text">
    <w:name w:val="Text"/>
    <w:basedOn w:val="PARA"/>
    <w:rsid w:val="00CC401E"/>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TableTitle">
    <w:name w:val="Table Title"/>
    <w:basedOn w:val="Normal"/>
    <w:rsid w:val="00856CFF"/>
    <w:pPr>
      <w:jc w:val="center"/>
    </w:pPr>
    <w:rPr>
      <w:smallCaps/>
      <w:sz w:val="16"/>
      <w:szCs w:val="16"/>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styleId="Title">
    <w:name w:val="Title"/>
    <w:basedOn w:val="Normal"/>
    <w:next w:val="Normal"/>
    <w:link w:val="TitleChar"/>
    <w:qFormat/>
    <w:rsid w:val="008B67BD"/>
    <w:pPr>
      <w:spacing w:before="480" w:after="300"/>
    </w:pPr>
    <w:rPr>
      <w:rFonts w:ascii="Helvetica" w:hAnsi="Helvetica"/>
      <w:b/>
      <w:color w:val="00629B"/>
      <w:sz w:val="44"/>
      <w:szCs w:val="44"/>
    </w:rPr>
  </w:style>
  <w:style w:type="character" w:customStyle="1" w:styleId="TitleChar">
    <w:name w:val="Title Char"/>
    <w:link w:val="Title"/>
    <w:rsid w:val="008B67BD"/>
    <w:rPr>
      <w:rFonts w:ascii="Helvetica" w:hAnsi="Helvetica"/>
      <w:b/>
      <w:color w:val="00629B"/>
      <w:sz w:val="44"/>
      <w:szCs w:val="44"/>
      <w:lang w:val="en-US" w:eastAsia="en-US"/>
    </w:rPr>
  </w:style>
  <w:style w:type="character" w:customStyle="1" w:styleId="UnresolvedMention1">
    <w:name w:val="Unresolved Mention1"/>
    <w:basedOn w:val="DefaultParagraphFont"/>
    <w:uiPriority w:val="99"/>
    <w:semiHidden/>
    <w:unhideWhenUsed/>
    <w:rsid w:val="006D5DD4"/>
    <w:rPr>
      <w:color w:val="605E5C"/>
      <w:shd w:val="clear" w:color="auto" w:fill="E1DFDD"/>
    </w:rPr>
  </w:style>
  <w:style w:type="paragraph" w:styleId="NormalWeb">
    <w:name w:val="Normal (Web)"/>
    <w:basedOn w:val="Normal"/>
    <w:uiPriority w:val="99"/>
    <w:rsid w:val="00FE17FB"/>
    <w:pPr>
      <w:spacing w:before="100" w:beforeAutospacing="1" w:after="100" w:afterAutospacing="1"/>
    </w:pPr>
    <w:rPr>
      <w:lang w:val="id-ID" w:eastAsia="id-ID"/>
    </w:rPr>
  </w:style>
  <w:style w:type="paragraph" w:styleId="BodyText">
    <w:name w:val="Body Text"/>
    <w:basedOn w:val="Normal"/>
    <w:link w:val="BodyTextChar"/>
    <w:uiPriority w:val="99"/>
    <w:rsid w:val="00985D43"/>
    <w:pPr>
      <w:tabs>
        <w:tab w:val="left" w:pos="288"/>
      </w:tabs>
      <w:spacing w:after="120" w:line="228" w:lineRule="auto"/>
      <w:ind w:firstLine="288"/>
      <w:jc w:val="both"/>
    </w:pPr>
    <w:rPr>
      <w:rFonts w:eastAsia="MS Mincho"/>
      <w:spacing w:val="-1"/>
      <w:sz w:val="20"/>
      <w:szCs w:val="20"/>
    </w:rPr>
  </w:style>
  <w:style w:type="character" w:customStyle="1" w:styleId="BodyTextChar">
    <w:name w:val="Body Text Char"/>
    <w:basedOn w:val="DefaultParagraphFont"/>
    <w:link w:val="BodyText"/>
    <w:uiPriority w:val="99"/>
    <w:rsid w:val="00985D43"/>
    <w:rPr>
      <w:rFonts w:eastAsia="MS Mincho"/>
      <w:spacing w:val="-1"/>
      <w:lang w:val="en-US" w:eastAsia="en-US"/>
    </w:rPr>
  </w:style>
  <w:style w:type="character" w:customStyle="1" w:styleId="y2iqfc">
    <w:name w:val="y2iqfc"/>
    <w:basedOn w:val="DefaultParagraphFont"/>
    <w:rsid w:val="00985D43"/>
  </w:style>
  <w:style w:type="paragraph" w:styleId="ListParagraph">
    <w:name w:val="List Paragraph"/>
    <w:basedOn w:val="Normal"/>
    <w:link w:val="ListParagraphChar"/>
    <w:uiPriority w:val="34"/>
    <w:qFormat/>
    <w:rsid w:val="003B56CB"/>
    <w:pPr>
      <w:ind w:left="720"/>
      <w:contextualSpacing/>
    </w:pPr>
  </w:style>
  <w:style w:type="character" w:customStyle="1" w:styleId="ListParagraphChar">
    <w:name w:val="List Paragraph Char"/>
    <w:link w:val="ListParagraph"/>
    <w:uiPriority w:val="34"/>
    <w:rsid w:val="008402E5"/>
    <w:rPr>
      <w:sz w:val="24"/>
      <w:szCs w:val="24"/>
      <w:lang w:val="en-US" w:eastAsia="en-US"/>
    </w:rPr>
  </w:style>
  <w:style w:type="character" w:styleId="CommentReference">
    <w:name w:val="annotation reference"/>
    <w:basedOn w:val="DefaultParagraphFont"/>
    <w:uiPriority w:val="99"/>
    <w:unhideWhenUsed/>
    <w:rsid w:val="008402E5"/>
    <w:rPr>
      <w:sz w:val="16"/>
      <w:szCs w:val="16"/>
    </w:rPr>
  </w:style>
  <w:style w:type="paragraph" w:styleId="Bibliography">
    <w:name w:val="Bibliography"/>
    <w:basedOn w:val="Normal"/>
    <w:next w:val="Normal"/>
    <w:uiPriority w:val="37"/>
    <w:unhideWhenUsed/>
    <w:rsid w:val="004719CA"/>
    <w:pPr>
      <w:tabs>
        <w:tab w:val="left" w:pos="504"/>
      </w:tabs>
      <w:ind w:left="504" w:hanging="504"/>
    </w:pPr>
  </w:style>
  <w:style w:type="character" w:customStyle="1" w:styleId="FooterChar">
    <w:name w:val="Footer Char"/>
    <w:basedOn w:val="DefaultParagraphFont"/>
    <w:link w:val="Footer"/>
    <w:uiPriority w:val="99"/>
    <w:rsid w:val="00B56B4D"/>
    <w:rPr>
      <w:sz w:val="24"/>
      <w:szCs w:val="24"/>
      <w:lang w:val="en-US" w:eastAsia="en-US"/>
    </w:rPr>
  </w:style>
  <w:style w:type="character" w:customStyle="1" w:styleId="fontstyle01">
    <w:name w:val="fontstyle01"/>
    <w:basedOn w:val="DefaultParagraphFont"/>
    <w:rsid w:val="00BF341E"/>
    <w:rPr>
      <w:rFonts w:ascii="TimesNewRomanPSMT" w:hAnsi="TimesNewRomanPSMT" w:hint="default"/>
      <w:b w:val="0"/>
      <w:bCs w:val="0"/>
      <w:i w:val="0"/>
      <w:iCs w:val="0"/>
      <w:color w:val="000000"/>
      <w:sz w:val="48"/>
      <w:szCs w:val="48"/>
    </w:rPr>
  </w:style>
  <w:style w:type="character" w:styleId="UnresolvedMention">
    <w:name w:val="Unresolved Mention"/>
    <w:basedOn w:val="DefaultParagraphFont"/>
    <w:uiPriority w:val="99"/>
    <w:semiHidden/>
    <w:unhideWhenUsed/>
    <w:rsid w:val="00160A5A"/>
    <w:rPr>
      <w:color w:val="605E5C"/>
      <w:shd w:val="clear" w:color="auto" w:fill="E1DFDD"/>
    </w:rPr>
  </w:style>
  <w:style w:type="character" w:styleId="PageNumber">
    <w:name w:val="page number"/>
    <w:basedOn w:val="DefaultParagraphFont"/>
    <w:rsid w:val="00160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chart" Target="charts/chart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hart" Target="charts/chart4.xml"/><Relationship Id="rId28" Type="http://schemas.openxmlformats.org/officeDocument/2006/relationships/image" Target="media/image10.jpeg"/><Relationship Id="rId10" Type="http://schemas.openxmlformats.org/officeDocument/2006/relationships/hyperlink" Target="mailto:sitimashumah@uqgresik.ac.id" TargetMode="External"/><Relationship Id="rId19" Type="http://schemas.openxmlformats.org/officeDocument/2006/relationships/image" Target="media/image8.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chart" Target="charts/chart3.xml"/><Relationship Id="rId27" Type="http://schemas.openxmlformats.org/officeDocument/2006/relationships/image" Target="media/image9.jp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ijeeemi.poltekkesdepkes-sby.ac.id/index.php/ijeeemi%2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ijeeemi.poltekkesdepkes-sby.ac.id/index.php/ijeeemi%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obs\Bebeb\PENELITIAN\UNTUK%20JURNAL\gravik%20hasil%20senso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obs\Bebeb\PENELITIAN\UNTUK%20JURNAL\gravik%20hasil%20senso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Jobs\Bebeb\PENELITIAN\UNTUK%20JURNAL\gravik%20hasil%20senso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Jobs\Bebeb\PENELITIAN\UNTUK%20JURNAL\gravik%20hasil%20senso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Jobs\Bebeb\PENELITIAN\UNTUK%20JURNAL\gravik%20hasil%20senso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Jobs\Bebeb\PENELITIAN\UNTUK%20JURNAL\gravik%20hasil%20sensor.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18996062992127"/>
          <c:y val="5.6978756422802389E-2"/>
          <c:w val="0.77081003937007875"/>
          <c:h val="0.74067263772861447"/>
        </c:manualLayout>
      </c:layout>
      <c:lineChart>
        <c:grouping val="standard"/>
        <c:varyColors val="0"/>
        <c:ser>
          <c:idx val="0"/>
          <c:order val="0"/>
          <c:tx>
            <c:strRef>
              <c:f>'[Chart in Microsoft Word]Sheet1'!$B$1</c:f>
              <c:strCache>
                <c:ptCount val="1"/>
                <c:pt idx="0">
                  <c:v>TDS meter</c:v>
                </c:pt>
              </c:strCache>
            </c:strRef>
          </c:tx>
          <c:spPr>
            <a:ln w="28575" cap="rnd">
              <a:solidFill>
                <a:schemeClr val="accent1"/>
              </a:solidFill>
              <a:round/>
            </a:ln>
            <a:effectLst/>
          </c:spPr>
          <c:marker>
            <c:symbol val="none"/>
          </c:marker>
          <c:val>
            <c:numRef>
              <c:f>'[Chart in Microsoft Word]Sheet1'!$B$2:$B$11</c:f>
              <c:numCache>
                <c:formatCode>General</c:formatCode>
                <c:ptCount val="10"/>
                <c:pt idx="0">
                  <c:v>701</c:v>
                </c:pt>
                <c:pt idx="1">
                  <c:v>701</c:v>
                </c:pt>
                <c:pt idx="2">
                  <c:v>701</c:v>
                </c:pt>
                <c:pt idx="3">
                  <c:v>701</c:v>
                </c:pt>
                <c:pt idx="4">
                  <c:v>701</c:v>
                </c:pt>
                <c:pt idx="5">
                  <c:v>701</c:v>
                </c:pt>
                <c:pt idx="6">
                  <c:v>701</c:v>
                </c:pt>
                <c:pt idx="7">
                  <c:v>701</c:v>
                </c:pt>
                <c:pt idx="8">
                  <c:v>701</c:v>
                </c:pt>
                <c:pt idx="9">
                  <c:v>701</c:v>
                </c:pt>
              </c:numCache>
            </c:numRef>
          </c:val>
          <c:smooth val="0"/>
          <c:extLst>
            <c:ext xmlns:c16="http://schemas.microsoft.com/office/drawing/2014/chart" uri="{C3380CC4-5D6E-409C-BE32-E72D297353CC}">
              <c16:uniqueId val="{00000000-45D6-4781-86CA-0924FC71D11C}"/>
            </c:ext>
          </c:extLst>
        </c:ser>
        <c:ser>
          <c:idx val="1"/>
          <c:order val="1"/>
          <c:tx>
            <c:strRef>
              <c:f>'[Chart in Microsoft Word]Sheet1'!$C$1</c:f>
              <c:strCache>
                <c:ptCount val="1"/>
                <c:pt idx="0">
                  <c:v>Before calibrating</c:v>
                </c:pt>
              </c:strCache>
            </c:strRef>
          </c:tx>
          <c:spPr>
            <a:ln w="12700" cap="flat" cmpd="sng" algn="ctr">
              <a:solidFill>
                <a:schemeClr val="dk1"/>
              </a:solidFill>
              <a:prstDash val="solid"/>
              <a:miter lim="800000"/>
            </a:ln>
            <a:effectLst/>
          </c:spPr>
          <c:marker>
            <c:symbol val="none"/>
          </c:marker>
          <c:val>
            <c:numRef>
              <c:f>'[Chart in Microsoft Word]Sheet1'!$C$2:$C$11</c:f>
              <c:numCache>
                <c:formatCode>General</c:formatCode>
                <c:ptCount val="10"/>
                <c:pt idx="0">
                  <c:v>345</c:v>
                </c:pt>
                <c:pt idx="1">
                  <c:v>347</c:v>
                </c:pt>
                <c:pt idx="2">
                  <c:v>351</c:v>
                </c:pt>
                <c:pt idx="3">
                  <c:v>349</c:v>
                </c:pt>
                <c:pt idx="4">
                  <c:v>351</c:v>
                </c:pt>
                <c:pt idx="5">
                  <c:v>922</c:v>
                </c:pt>
                <c:pt idx="6">
                  <c:v>923</c:v>
                </c:pt>
                <c:pt idx="7">
                  <c:v>894</c:v>
                </c:pt>
                <c:pt idx="8">
                  <c:v>894</c:v>
                </c:pt>
                <c:pt idx="9">
                  <c:v>894</c:v>
                </c:pt>
              </c:numCache>
            </c:numRef>
          </c:val>
          <c:smooth val="0"/>
          <c:extLst>
            <c:ext xmlns:c16="http://schemas.microsoft.com/office/drawing/2014/chart" uri="{C3380CC4-5D6E-409C-BE32-E72D297353CC}">
              <c16:uniqueId val="{00000001-45D6-4781-86CA-0924FC71D11C}"/>
            </c:ext>
          </c:extLst>
        </c:ser>
        <c:ser>
          <c:idx val="2"/>
          <c:order val="2"/>
          <c:tx>
            <c:strRef>
              <c:f>'[Chart in Microsoft Word]Sheet1'!$D$1</c:f>
              <c:strCache>
                <c:ptCount val="1"/>
                <c:pt idx="0">
                  <c:v>After calibrating</c:v>
                </c:pt>
              </c:strCache>
            </c:strRef>
          </c:tx>
          <c:spPr>
            <a:ln w="15875" cap="rnd">
              <a:solidFill>
                <a:schemeClr val="tx1"/>
              </a:solidFill>
              <a:prstDash val="dash"/>
              <a:round/>
            </a:ln>
            <a:effectLst/>
          </c:spPr>
          <c:marker>
            <c:symbol val="none"/>
          </c:marker>
          <c:val>
            <c:numRef>
              <c:f>'[Chart in Microsoft Word]Sheet1'!$D$2:$D$11</c:f>
              <c:numCache>
                <c:formatCode>General</c:formatCode>
                <c:ptCount val="10"/>
                <c:pt idx="0">
                  <c:v>701</c:v>
                </c:pt>
                <c:pt idx="1">
                  <c:v>701</c:v>
                </c:pt>
                <c:pt idx="2">
                  <c:v>701</c:v>
                </c:pt>
                <c:pt idx="3">
                  <c:v>701</c:v>
                </c:pt>
                <c:pt idx="4">
                  <c:v>704</c:v>
                </c:pt>
                <c:pt idx="5">
                  <c:v>704</c:v>
                </c:pt>
                <c:pt idx="6">
                  <c:v>704</c:v>
                </c:pt>
                <c:pt idx="7">
                  <c:v>704</c:v>
                </c:pt>
                <c:pt idx="8">
                  <c:v>704</c:v>
                </c:pt>
                <c:pt idx="9">
                  <c:v>704</c:v>
                </c:pt>
              </c:numCache>
            </c:numRef>
          </c:val>
          <c:smooth val="0"/>
          <c:extLst>
            <c:ext xmlns:c16="http://schemas.microsoft.com/office/drawing/2014/chart" uri="{C3380CC4-5D6E-409C-BE32-E72D297353CC}">
              <c16:uniqueId val="{00000002-45D6-4781-86CA-0924FC71D11C}"/>
            </c:ext>
          </c:extLst>
        </c:ser>
        <c:dLbls>
          <c:showLegendKey val="0"/>
          <c:showVal val="0"/>
          <c:showCatName val="0"/>
          <c:showSerName val="0"/>
          <c:showPercent val="0"/>
          <c:showBubbleSize val="0"/>
        </c:dLbls>
        <c:smooth val="0"/>
        <c:axId val="1748913632"/>
        <c:axId val="1748921792"/>
      </c:lineChart>
      <c:catAx>
        <c:axId val="1748913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Sensor (ppm)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21792"/>
        <c:crosses val="autoZero"/>
        <c:auto val="1"/>
        <c:lblAlgn val="ctr"/>
        <c:lblOffset val="100"/>
        <c:noMultiLvlLbl val="0"/>
      </c:catAx>
      <c:valAx>
        <c:axId val="1748921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Sensor (ppm)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13632"/>
        <c:crosses val="autoZero"/>
        <c:crossBetween val="between"/>
      </c:valAx>
      <c:spPr>
        <a:noFill/>
        <a:ln>
          <a:noFill/>
        </a:ln>
        <a:effectLst/>
      </c:spPr>
    </c:plotArea>
    <c:legend>
      <c:legendPos val="b"/>
      <c:layout>
        <c:manualLayout>
          <c:xMode val="edge"/>
          <c:yMode val="edge"/>
          <c:x val="0.54683333333333328"/>
          <c:y val="0.63302660313414094"/>
          <c:w val="0.39200000000000002"/>
          <c:h val="0.1297319901460845"/>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3135197830561637"/>
          <c:y val="8.2956259426847659E-2"/>
          <c:w val="0.66053255791158894"/>
          <c:h val="0.64320019952257101"/>
        </c:manualLayout>
      </c:layout>
      <c:barChart>
        <c:barDir val="col"/>
        <c:grouping val="clustered"/>
        <c:varyColors val="0"/>
        <c:ser>
          <c:idx val="0"/>
          <c:order val="0"/>
          <c:tx>
            <c:strRef>
              <c:f>Sheet1!$H$1</c:f>
              <c:strCache>
                <c:ptCount val="1"/>
                <c:pt idx="0">
                  <c:v>Tegangan(mV)</c:v>
                </c:pt>
              </c:strCache>
            </c:strRef>
          </c:tx>
          <c:spPr>
            <a:solidFill>
              <a:schemeClr val="tx1"/>
            </a:solidFill>
            <a:ln>
              <a:noFill/>
            </a:ln>
            <a:effectLst/>
          </c:spPr>
          <c:invertIfNegative val="0"/>
          <c:val>
            <c:numRef>
              <c:f>Sheet1!$H$2:$H$11</c:f>
              <c:numCache>
                <c:formatCode>General</c:formatCode>
                <c:ptCount val="10"/>
                <c:pt idx="0">
                  <c:v>24</c:v>
                </c:pt>
                <c:pt idx="1">
                  <c:v>24</c:v>
                </c:pt>
                <c:pt idx="2">
                  <c:v>24</c:v>
                </c:pt>
                <c:pt idx="3">
                  <c:v>24</c:v>
                </c:pt>
                <c:pt idx="4">
                  <c:v>24</c:v>
                </c:pt>
                <c:pt idx="5">
                  <c:v>24</c:v>
                </c:pt>
                <c:pt idx="6">
                  <c:v>24</c:v>
                </c:pt>
                <c:pt idx="7">
                  <c:v>29</c:v>
                </c:pt>
                <c:pt idx="8">
                  <c:v>24</c:v>
                </c:pt>
                <c:pt idx="9">
                  <c:v>29</c:v>
                </c:pt>
              </c:numCache>
            </c:numRef>
          </c:val>
          <c:extLst>
            <c:ext xmlns:c16="http://schemas.microsoft.com/office/drawing/2014/chart" uri="{C3380CC4-5D6E-409C-BE32-E72D297353CC}">
              <c16:uniqueId val="{00000000-0442-4EF5-9433-44D56447CAEE}"/>
            </c:ext>
          </c:extLst>
        </c:ser>
        <c:dLbls>
          <c:showLegendKey val="0"/>
          <c:showVal val="0"/>
          <c:showCatName val="0"/>
          <c:showSerName val="0"/>
          <c:showPercent val="0"/>
          <c:showBubbleSize val="0"/>
        </c:dLbls>
        <c:gapWidth val="150"/>
        <c:axId val="1748915264"/>
        <c:axId val="1748922336"/>
      </c:barChart>
      <c:lineChart>
        <c:grouping val="standard"/>
        <c:varyColors val="0"/>
        <c:ser>
          <c:idx val="1"/>
          <c:order val="1"/>
          <c:tx>
            <c:strRef>
              <c:f>Sheet1!$I$1</c:f>
              <c:strCache>
                <c:ptCount val="1"/>
                <c:pt idx="0">
                  <c:v>Sensor (ppm)</c:v>
                </c:pt>
              </c:strCache>
            </c:strRef>
          </c:tx>
          <c:spPr>
            <a:ln w="28575" cap="rnd">
              <a:solidFill>
                <a:schemeClr val="accent3">
                  <a:tint val="77000"/>
                </a:schemeClr>
              </a:solidFill>
              <a:round/>
            </a:ln>
            <a:effectLst/>
          </c:spPr>
          <c:marker>
            <c:symbol val="none"/>
          </c:marker>
          <c:val>
            <c:numRef>
              <c:f>Sheet1!$I$2:$I$11</c:f>
              <c:numCache>
                <c:formatCode>General</c:formatCode>
                <c:ptCount val="10"/>
                <c:pt idx="0">
                  <c:v>12080</c:v>
                </c:pt>
                <c:pt idx="1">
                  <c:v>12080</c:v>
                </c:pt>
                <c:pt idx="2">
                  <c:v>12080</c:v>
                </c:pt>
                <c:pt idx="3">
                  <c:v>12080</c:v>
                </c:pt>
                <c:pt idx="4">
                  <c:v>12080</c:v>
                </c:pt>
                <c:pt idx="5">
                  <c:v>12080</c:v>
                </c:pt>
                <c:pt idx="6">
                  <c:v>12080</c:v>
                </c:pt>
                <c:pt idx="7">
                  <c:v>14600</c:v>
                </c:pt>
                <c:pt idx="8">
                  <c:v>12080</c:v>
                </c:pt>
                <c:pt idx="9">
                  <c:v>14600</c:v>
                </c:pt>
              </c:numCache>
            </c:numRef>
          </c:val>
          <c:smooth val="0"/>
          <c:extLst>
            <c:ext xmlns:c16="http://schemas.microsoft.com/office/drawing/2014/chart" uri="{C3380CC4-5D6E-409C-BE32-E72D297353CC}">
              <c16:uniqueId val="{00000001-0442-4EF5-9433-44D56447CAEE}"/>
            </c:ext>
          </c:extLst>
        </c:ser>
        <c:dLbls>
          <c:showLegendKey val="0"/>
          <c:showVal val="0"/>
          <c:showCatName val="0"/>
          <c:showSerName val="0"/>
          <c:showPercent val="0"/>
          <c:showBubbleSize val="0"/>
        </c:dLbls>
        <c:marker val="1"/>
        <c:smooth val="0"/>
        <c:axId val="1748918528"/>
        <c:axId val="1748917984"/>
      </c:lineChart>
      <c:catAx>
        <c:axId val="174891526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Time (Second)</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22336"/>
        <c:crosses val="autoZero"/>
        <c:auto val="1"/>
        <c:lblAlgn val="ctr"/>
        <c:lblOffset val="100"/>
        <c:noMultiLvlLbl val="0"/>
      </c:catAx>
      <c:valAx>
        <c:axId val="1748922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Volt (mV)</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15264"/>
        <c:crosses val="autoZero"/>
        <c:crossBetween val="between"/>
      </c:valAx>
      <c:valAx>
        <c:axId val="1748917984"/>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Sensor (ppm)</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18528"/>
        <c:crosses val="max"/>
        <c:crossBetween val="between"/>
      </c:valAx>
      <c:catAx>
        <c:axId val="1748918528"/>
        <c:scaling>
          <c:orientation val="minMax"/>
        </c:scaling>
        <c:delete val="1"/>
        <c:axPos val="b"/>
        <c:majorTickMark val="none"/>
        <c:minorTickMark val="none"/>
        <c:tickLblPos val="nextTo"/>
        <c:crossAx val="174891798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370503479596171"/>
          <c:y val="7.9508492952656301E-2"/>
          <c:w val="0.66731009246250861"/>
          <c:h val="0.64077869377278329"/>
        </c:manualLayout>
      </c:layout>
      <c:barChart>
        <c:barDir val="col"/>
        <c:grouping val="clustered"/>
        <c:varyColors val="0"/>
        <c:ser>
          <c:idx val="0"/>
          <c:order val="0"/>
          <c:tx>
            <c:strRef>
              <c:f>Sheet2!$D$5</c:f>
              <c:strCache>
                <c:ptCount val="1"/>
                <c:pt idx="0">
                  <c:v>Waktu(detik)</c:v>
                </c:pt>
              </c:strCache>
            </c:strRef>
          </c:tx>
          <c:spPr>
            <a:solidFill>
              <a:schemeClr val="accent3">
                <a:shade val="65000"/>
              </a:schemeClr>
            </a:solidFill>
            <a:ln>
              <a:noFill/>
            </a:ln>
            <a:effectLst/>
          </c:spPr>
          <c:invertIfNegative val="0"/>
          <c:val>
            <c:numRef>
              <c:f>Sheet2!$D$6:$D$15</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7E50-461F-9803-F57CBC843F47}"/>
            </c:ext>
          </c:extLst>
        </c:ser>
        <c:ser>
          <c:idx val="1"/>
          <c:order val="1"/>
          <c:tx>
            <c:strRef>
              <c:f>Sheet2!$E$5</c:f>
              <c:strCache>
                <c:ptCount val="1"/>
                <c:pt idx="0">
                  <c:v>Tegangan(mV)</c:v>
                </c:pt>
              </c:strCache>
            </c:strRef>
          </c:tx>
          <c:spPr>
            <a:solidFill>
              <a:schemeClr val="tx1"/>
            </a:solidFill>
            <a:ln>
              <a:noFill/>
            </a:ln>
            <a:effectLst/>
          </c:spPr>
          <c:invertIfNegative val="0"/>
          <c:val>
            <c:numRef>
              <c:f>Sheet2!$E$6:$E$15</c:f>
              <c:numCache>
                <c:formatCode>General</c:formatCode>
                <c:ptCount val="10"/>
                <c:pt idx="0">
                  <c:v>122</c:v>
                </c:pt>
                <c:pt idx="1">
                  <c:v>122</c:v>
                </c:pt>
                <c:pt idx="2">
                  <c:v>117</c:v>
                </c:pt>
                <c:pt idx="3">
                  <c:v>117</c:v>
                </c:pt>
                <c:pt idx="4">
                  <c:v>122</c:v>
                </c:pt>
                <c:pt idx="5">
                  <c:v>122</c:v>
                </c:pt>
                <c:pt idx="6">
                  <c:v>112</c:v>
                </c:pt>
                <c:pt idx="7">
                  <c:v>117</c:v>
                </c:pt>
                <c:pt idx="8">
                  <c:v>117</c:v>
                </c:pt>
                <c:pt idx="9">
                  <c:v>117</c:v>
                </c:pt>
              </c:numCache>
            </c:numRef>
          </c:val>
          <c:extLst>
            <c:ext xmlns:c16="http://schemas.microsoft.com/office/drawing/2014/chart" uri="{C3380CC4-5D6E-409C-BE32-E72D297353CC}">
              <c16:uniqueId val="{00000001-7E50-461F-9803-F57CBC843F47}"/>
            </c:ext>
          </c:extLst>
        </c:ser>
        <c:dLbls>
          <c:showLegendKey val="0"/>
          <c:showVal val="0"/>
          <c:showCatName val="0"/>
          <c:showSerName val="0"/>
          <c:showPercent val="0"/>
          <c:showBubbleSize val="0"/>
        </c:dLbls>
        <c:gapWidth val="150"/>
        <c:axId val="1748921248"/>
        <c:axId val="1748926688"/>
      </c:barChart>
      <c:lineChart>
        <c:grouping val="standard"/>
        <c:varyColors val="0"/>
        <c:ser>
          <c:idx val="2"/>
          <c:order val="2"/>
          <c:tx>
            <c:strRef>
              <c:f>Sheet2!$F$5</c:f>
              <c:strCache>
                <c:ptCount val="1"/>
                <c:pt idx="0">
                  <c:v>TDS (ppm)</c:v>
                </c:pt>
              </c:strCache>
            </c:strRef>
          </c:tx>
          <c:spPr>
            <a:ln w="28575" cap="rnd">
              <a:solidFill>
                <a:schemeClr val="accent3">
                  <a:tint val="65000"/>
                </a:schemeClr>
              </a:solidFill>
              <a:round/>
            </a:ln>
            <a:effectLst/>
          </c:spPr>
          <c:marker>
            <c:symbol val="none"/>
          </c:marker>
          <c:val>
            <c:numRef>
              <c:f>Sheet2!$F$6:$F$15</c:f>
              <c:numCache>
                <c:formatCode>General</c:formatCode>
                <c:ptCount val="10"/>
                <c:pt idx="0">
                  <c:v>61410</c:v>
                </c:pt>
                <c:pt idx="1">
                  <c:v>61410</c:v>
                </c:pt>
                <c:pt idx="2">
                  <c:v>58900</c:v>
                </c:pt>
                <c:pt idx="3">
                  <c:v>58900</c:v>
                </c:pt>
                <c:pt idx="4">
                  <c:v>56380</c:v>
                </c:pt>
                <c:pt idx="5">
                  <c:v>56380</c:v>
                </c:pt>
                <c:pt idx="6">
                  <c:v>61410</c:v>
                </c:pt>
                <c:pt idx="7">
                  <c:v>58900</c:v>
                </c:pt>
                <c:pt idx="8">
                  <c:v>58900</c:v>
                </c:pt>
                <c:pt idx="9">
                  <c:v>58900</c:v>
                </c:pt>
              </c:numCache>
            </c:numRef>
          </c:val>
          <c:smooth val="0"/>
          <c:extLst>
            <c:ext xmlns:c16="http://schemas.microsoft.com/office/drawing/2014/chart" uri="{C3380CC4-5D6E-409C-BE32-E72D297353CC}">
              <c16:uniqueId val="{00000002-7E50-461F-9803-F57CBC843F47}"/>
            </c:ext>
          </c:extLst>
        </c:ser>
        <c:dLbls>
          <c:showLegendKey val="0"/>
          <c:showVal val="0"/>
          <c:showCatName val="0"/>
          <c:showSerName val="0"/>
          <c:showPercent val="0"/>
          <c:showBubbleSize val="0"/>
        </c:dLbls>
        <c:marker val="1"/>
        <c:smooth val="0"/>
        <c:axId val="1748926144"/>
        <c:axId val="1748920160"/>
      </c:lineChart>
      <c:catAx>
        <c:axId val="1748921248"/>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(Second)</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748926688"/>
        <c:crosses val="autoZero"/>
        <c:auto val="1"/>
        <c:lblAlgn val="ctr"/>
        <c:lblOffset val="100"/>
        <c:noMultiLvlLbl val="0"/>
      </c:catAx>
      <c:valAx>
        <c:axId val="1748926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Volt (mV)</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748921248"/>
        <c:crosses val="autoZero"/>
        <c:crossBetween val="between"/>
      </c:valAx>
      <c:valAx>
        <c:axId val="1748920160"/>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Sensor (ppm)</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748926144"/>
        <c:crosses val="max"/>
        <c:crossBetween val="between"/>
      </c:valAx>
      <c:catAx>
        <c:axId val="1748926144"/>
        <c:scaling>
          <c:orientation val="minMax"/>
        </c:scaling>
        <c:delete val="1"/>
        <c:axPos val="b"/>
        <c:majorTickMark val="none"/>
        <c:minorTickMark val="none"/>
        <c:tickLblPos val="nextTo"/>
        <c:crossAx val="174892016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3550135589897735"/>
          <c:y val="7.7793493635077787E-2"/>
          <c:w val="0.67713006828503286"/>
          <c:h val="0.70783837663856375"/>
        </c:manualLayout>
      </c:layout>
      <c:barChart>
        <c:barDir val="col"/>
        <c:grouping val="clustered"/>
        <c:varyColors val="0"/>
        <c:ser>
          <c:idx val="0"/>
          <c:order val="0"/>
          <c:tx>
            <c:strRef>
              <c:f>Sheet3!$H$6</c:f>
              <c:strCache>
                <c:ptCount val="1"/>
                <c:pt idx="0">
                  <c:v>Waktu(detik)</c:v>
                </c:pt>
              </c:strCache>
            </c:strRef>
          </c:tx>
          <c:spPr>
            <a:solidFill>
              <a:schemeClr val="accent3">
                <a:shade val="65000"/>
              </a:schemeClr>
            </a:solidFill>
            <a:ln>
              <a:noFill/>
            </a:ln>
            <a:effectLst/>
          </c:spPr>
          <c:invertIfNegative val="0"/>
          <c:val>
            <c:numRef>
              <c:f>Sheet3!$H$7:$H$16</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40AA-4F54-BC62-91AE426A9FC6}"/>
            </c:ext>
          </c:extLst>
        </c:ser>
        <c:ser>
          <c:idx val="1"/>
          <c:order val="1"/>
          <c:tx>
            <c:strRef>
              <c:f>Sheet3!$I$6</c:f>
              <c:strCache>
                <c:ptCount val="1"/>
                <c:pt idx="0">
                  <c:v>Tegangan(mV)</c:v>
                </c:pt>
              </c:strCache>
            </c:strRef>
          </c:tx>
          <c:spPr>
            <a:solidFill>
              <a:schemeClr val="tx1"/>
            </a:solidFill>
            <a:ln>
              <a:noFill/>
            </a:ln>
            <a:effectLst/>
          </c:spPr>
          <c:invertIfNegative val="0"/>
          <c:val>
            <c:numRef>
              <c:f>Sheet3!$I$7:$I$16</c:f>
              <c:numCache>
                <c:formatCode>General</c:formatCode>
                <c:ptCount val="10"/>
                <c:pt idx="0">
                  <c:v>24</c:v>
                </c:pt>
                <c:pt idx="1">
                  <c:v>29</c:v>
                </c:pt>
                <c:pt idx="2">
                  <c:v>24</c:v>
                </c:pt>
                <c:pt idx="3">
                  <c:v>24</c:v>
                </c:pt>
                <c:pt idx="4">
                  <c:v>24</c:v>
                </c:pt>
                <c:pt idx="5">
                  <c:v>29</c:v>
                </c:pt>
                <c:pt idx="6">
                  <c:v>24</c:v>
                </c:pt>
                <c:pt idx="7">
                  <c:v>24</c:v>
                </c:pt>
                <c:pt idx="8">
                  <c:v>24</c:v>
                </c:pt>
                <c:pt idx="9">
                  <c:v>29</c:v>
                </c:pt>
              </c:numCache>
            </c:numRef>
          </c:val>
          <c:extLst>
            <c:ext xmlns:c16="http://schemas.microsoft.com/office/drawing/2014/chart" uri="{C3380CC4-5D6E-409C-BE32-E72D297353CC}">
              <c16:uniqueId val="{00000001-40AA-4F54-BC62-91AE426A9FC6}"/>
            </c:ext>
          </c:extLst>
        </c:ser>
        <c:dLbls>
          <c:showLegendKey val="0"/>
          <c:showVal val="0"/>
          <c:showCatName val="0"/>
          <c:showSerName val="0"/>
          <c:showPercent val="0"/>
          <c:showBubbleSize val="0"/>
        </c:dLbls>
        <c:gapWidth val="150"/>
        <c:axId val="1748924512"/>
        <c:axId val="1748911456"/>
      </c:barChart>
      <c:lineChart>
        <c:grouping val="standard"/>
        <c:varyColors val="0"/>
        <c:ser>
          <c:idx val="2"/>
          <c:order val="2"/>
          <c:tx>
            <c:strRef>
              <c:f>Sheet3!$J$6</c:f>
              <c:strCache>
                <c:ptCount val="1"/>
                <c:pt idx="0">
                  <c:v>TDS (ppm)</c:v>
                </c:pt>
              </c:strCache>
            </c:strRef>
          </c:tx>
          <c:spPr>
            <a:ln w="28575" cap="rnd">
              <a:solidFill>
                <a:schemeClr val="accent3">
                  <a:tint val="65000"/>
                </a:schemeClr>
              </a:solidFill>
              <a:round/>
            </a:ln>
            <a:effectLst/>
          </c:spPr>
          <c:marker>
            <c:symbol val="none"/>
          </c:marker>
          <c:val>
            <c:numRef>
              <c:f>Sheet3!$J$7:$J$16</c:f>
              <c:numCache>
                <c:formatCode>General</c:formatCode>
                <c:ptCount val="10"/>
                <c:pt idx="0">
                  <c:v>12080</c:v>
                </c:pt>
                <c:pt idx="1">
                  <c:v>14600</c:v>
                </c:pt>
                <c:pt idx="2">
                  <c:v>12080</c:v>
                </c:pt>
                <c:pt idx="3">
                  <c:v>12080</c:v>
                </c:pt>
                <c:pt idx="4">
                  <c:v>12080</c:v>
                </c:pt>
                <c:pt idx="5">
                  <c:v>14600</c:v>
                </c:pt>
                <c:pt idx="6">
                  <c:v>12080</c:v>
                </c:pt>
                <c:pt idx="7">
                  <c:v>12080</c:v>
                </c:pt>
                <c:pt idx="8">
                  <c:v>12080</c:v>
                </c:pt>
                <c:pt idx="9">
                  <c:v>14600</c:v>
                </c:pt>
              </c:numCache>
            </c:numRef>
          </c:val>
          <c:smooth val="0"/>
          <c:extLst>
            <c:ext xmlns:c16="http://schemas.microsoft.com/office/drawing/2014/chart" uri="{C3380CC4-5D6E-409C-BE32-E72D297353CC}">
              <c16:uniqueId val="{00000002-40AA-4F54-BC62-91AE426A9FC6}"/>
            </c:ext>
          </c:extLst>
        </c:ser>
        <c:dLbls>
          <c:showLegendKey val="0"/>
          <c:showVal val="0"/>
          <c:showCatName val="0"/>
          <c:showSerName val="0"/>
          <c:showPercent val="0"/>
          <c:showBubbleSize val="0"/>
        </c:dLbls>
        <c:marker val="1"/>
        <c:smooth val="0"/>
        <c:axId val="1748925056"/>
        <c:axId val="1748912000"/>
      </c:lineChart>
      <c:catAx>
        <c:axId val="174892451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Time (second)</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11456"/>
        <c:crosses val="autoZero"/>
        <c:auto val="1"/>
        <c:lblAlgn val="ctr"/>
        <c:lblOffset val="100"/>
        <c:noMultiLvlLbl val="0"/>
      </c:catAx>
      <c:valAx>
        <c:axId val="174891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Volt (mV)</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24512"/>
        <c:crosses val="autoZero"/>
        <c:crossBetween val="between"/>
      </c:valAx>
      <c:valAx>
        <c:axId val="1748912000"/>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Sensor (ppm)</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25056"/>
        <c:crosses val="max"/>
        <c:crossBetween val="between"/>
      </c:valAx>
      <c:catAx>
        <c:axId val="1748925056"/>
        <c:scaling>
          <c:orientation val="minMax"/>
        </c:scaling>
        <c:delete val="1"/>
        <c:axPos val="b"/>
        <c:majorTickMark val="none"/>
        <c:minorTickMark val="none"/>
        <c:tickLblPos val="nextTo"/>
        <c:crossAx val="174891200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2305322311889437"/>
          <c:y val="7.5394105551747775E-2"/>
          <c:w val="0.71239977782860142"/>
          <c:h val="0.73055754939474249"/>
        </c:manualLayout>
      </c:layout>
      <c:barChart>
        <c:barDir val="col"/>
        <c:grouping val="clustered"/>
        <c:varyColors val="0"/>
        <c:ser>
          <c:idx val="0"/>
          <c:order val="0"/>
          <c:tx>
            <c:strRef>
              <c:f>Sheet4!$F$3</c:f>
              <c:strCache>
                <c:ptCount val="1"/>
                <c:pt idx="0">
                  <c:v>Waktu(detik)</c:v>
                </c:pt>
              </c:strCache>
            </c:strRef>
          </c:tx>
          <c:spPr>
            <a:solidFill>
              <a:schemeClr val="accent3">
                <a:shade val="65000"/>
              </a:schemeClr>
            </a:solidFill>
            <a:ln>
              <a:noFill/>
            </a:ln>
            <a:effectLst/>
          </c:spPr>
          <c:invertIfNegative val="0"/>
          <c:val>
            <c:numRef>
              <c:f>Sheet4!$F$4:$F$13</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5951-42A5-8D87-CACE01115035}"/>
            </c:ext>
          </c:extLst>
        </c:ser>
        <c:ser>
          <c:idx val="1"/>
          <c:order val="1"/>
          <c:tx>
            <c:strRef>
              <c:f>Sheet4!$G$3</c:f>
              <c:strCache>
                <c:ptCount val="1"/>
                <c:pt idx="0">
                  <c:v>Tegangan(mV)</c:v>
                </c:pt>
              </c:strCache>
            </c:strRef>
          </c:tx>
          <c:spPr>
            <a:solidFill>
              <a:schemeClr val="tx1"/>
            </a:solidFill>
            <a:ln>
              <a:noFill/>
            </a:ln>
            <a:effectLst/>
          </c:spPr>
          <c:invertIfNegative val="0"/>
          <c:val>
            <c:numRef>
              <c:f>Sheet4!$G$4:$G$13</c:f>
              <c:numCache>
                <c:formatCode>General</c:formatCode>
                <c:ptCount val="10"/>
                <c:pt idx="0">
                  <c:v>12</c:v>
                </c:pt>
                <c:pt idx="1">
                  <c:v>23</c:v>
                </c:pt>
                <c:pt idx="2">
                  <c:v>12</c:v>
                </c:pt>
                <c:pt idx="3">
                  <c:v>12</c:v>
                </c:pt>
                <c:pt idx="4">
                  <c:v>12</c:v>
                </c:pt>
                <c:pt idx="5">
                  <c:v>13</c:v>
                </c:pt>
                <c:pt idx="6">
                  <c:v>12</c:v>
                </c:pt>
                <c:pt idx="7">
                  <c:v>12</c:v>
                </c:pt>
                <c:pt idx="8">
                  <c:v>12</c:v>
                </c:pt>
                <c:pt idx="9">
                  <c:v>23</c:v>
                </c:pt>
              </c:numCache>
            </c:numRef>
          </c:val>
          <c:extLst>
            <c:ext xmlns:c16="http://schemas.microsoft.com/office/drawing/2014/chart" uri="{C3380CC4-5D6E-409C-BE32-E72D297353CC}">
              <c16:uniqueId val="{00000001-5951-42A5-8D87-CACE01115035}"/>
            </c:ext>
          </c:extLst>
        </c:ser>
        <c:dLbls>
          <c:showLegendKey val="0"/>
          <c:showVal val="0"/>
          <c:showCatName val="0"/>
          <c:showSerName val="0"/>
          <c:showPercent val="0"/>
          <c:showBubbleSize val="0"/>
        </c:dLbls>
        <c:gapWidth val="150"/>
        <c:axId val="1748912544"/>
        <c:axId val="1748917440"/>
      </c:barChart>
      <c:lineChart>
        <c:grouping val="standard"/>
        <c:varyColors val="0"/>
        <c:ser>
          <c:idx val="2"/>
          <c:order val="2"/>
          <c:tx>
            <c:strRef>
              <c:f>Sheet4!$H$3</c:f>
              <c:strCache>
                <c:ptCount val="1"/>
                <c:pt idx="0">
                  <c:v>TDS (ppm)</c:v>
                </c:pt>
              </c:strCache>
            </c:strRef>
          </c:tx>
          <c:spPr>
            <a:ln w="28575" cap="rnd">
              <a:solidFill>
                <a:schemeClr val="accent3">
                  <a:tint val="65000"/>
                </a:schemeClr>
              </a:solidFill>
              <a:round/>
            </a:ln>
            <a:effectLst/>
          </c:spPr>
          <c:marker>
            <c:symbol val="none"/>
          </c:marker>
          <c:val>
            <c:numRef>
              <c:f>Sheet4!$H$4:$H$13</c:f>
              <c:numCache>
                <c:formatCode>General</c:formatCode>
                <c:ptCount val="10"/>
                <c:pt idx="0">
                  <c:v>6080</c:v>
                </c:pt>
                <c:pt idx="1">
                  <c:v>6600</c:v>
                </c:pt>
                <c:pt idx="2">
                  <c:v>6080</c:v>
                </c:pt>
                <c:pt idx="3">
                  <c:v>6080</c:v>
                </c:pt>
                <c:pt idx="4">
                  <c:v>6080</c:v>
                </c:pt>
                <c:pt idx="5">
                  <c:v>6600</c:v>
                </c:pt>
                <c:pt idx="6">
                  <c:v>6080</c:v>
                </c:pt>
                <c:pt idx="7">
                  <c:v>6080</c:v>
                </c:pt>
                <c:pt idx="8">
                  <c:v>6080</c:v>
                </c:pt>
                <c:pt idx="9">
                  <c:v>6600</c:v>
                </c:pt>
              </c:numCache>
            </c:numRef>
          </c:val>
          <c:smooth val="0"/>
          <c:extLst>
            <c:ext xmlns:c16="http://schemas.microsoft.com/office/drawing/2014/chart" uri="{C3380CC4-5D6E-409C-BE32-E72D297353CC}">
              <c16:uniqueId val="{00000002-5951-42A5-8D87-CACE01115035}"/>
            </c:ext>
          </c:extLst>
        </c:ser>
        <c:dLbls>
          <c:showLegendKey val="0"/>
          <c:showVal val="0"/>
          <c:showCatName val="0"/>
          <c:showSerName val="0"/>
          <c:showPercent val="0"/>
          <c:showBubbleSize val="0"/>
        </c:dLbls>
        <c:marker val="1"/>
        <c:smooth val="0"/>
        <c:axId val="1748915808"/>
        <c:axId val="1748913088"/>
      </c:lineChart>
      <c:catAx>
        <c:axId val="174891254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Time (second)</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17440"/>
        <c:crosses val="autoZero"/>
        <c:auto val="1"/>
        <c:lblAlgn val="ctr"/>
        <c:lblOffset val="100"/>
        <c:noMultiLvlLbl val="0"/>
      </c:catAx>
      <c:valAx>
        <c:axId val="174891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Volt (mV)</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12544"/>
        <c:crosses val="autoZero"/>
        <c:crossBetween val="between"/>
      </c:valAx>
      <c:valAx>
        <c:axId val="1748913088"/>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Sensor (ppm)</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15808"/>
        <c:crosses val="max"/>
        <c:crossBetween val="between"/>
      </c:valAx>
      <c:catAx>
        <c:axId val="1748915808"/>
        <c:scaling>
          <c:orientation val="minMax"/>
        </c:scaling>
        <c:delete val="1"/>
        <c:axPos val="b"/>
        <c:majorTickMark val="none"/>
        <c:minorTickMark val="none"/>
        <c:tickLblPos val="nextTo"/>
        <c:crossAx val="1748913088"/>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2537450924484023"/>
          <c:y val="7.8683834048640919E-2"/>
          <c:w val="0.83085310714990712"/>
          <c:h val="0.68302411769344284"/>
        </c:manualLayout>
      </c:layout>
      <c:barChart>
        <c:barDir val="col"/>
        <c:grouping val="clustered"/>
        <c:varyColors val="0"/>
        <c:ser>
          <c:idx val="0"/>
          <c:order val="0"/>
          <c:tx>
            <c:strRef>
              <c:f>Sheet6!$F$2</c:f>
              <c:strCache>
                <c:ptCount val="1"/>
                <c:pt idx="0">
                  <c:v>Tinggi(cm)</c:v>
                </c:pt>
              </c:strCache>
            </c:strRef>
          </c:tx>
          <c:spPr>
            <a:solidFill>
              <a:schemeClr val="tx1"/>
            </a:solidFill>
            <a:ln>
              <a:noFill/>
            </a:ln>
            <a:effectLst/>
          </c:spPr>
          <c:invertIfNegative val="0"/>
          <c:val>
            <c:numRef>
              <c:f>Sheet6!$F$3:$F$12</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D16A-460E-BD38-907F6D2CB23C}"/>
            </c:ext>
          </c:extLst>
        </c:ser>
        <c:dLbls>
          <c:showLegendKey val="0"/>
          <c:showVal val="0"/>
          <c:showCatName val="0"/>
          <c:showSerName val="0"/>
          <c:showPercent val="0"/>
          <c:showBubbleSize val="0"/>
        </c:dLbls>
        <c:gapWidth val="150"/>
        <c:axId val="1748914176"/>
        <c:axId val="1748916352"/>
      </c:barChart>
      <c:lineChart>
        <c:grouping val="standard"/>
        <c:varyColors val="0"/>
        <c:ser>
          <c:idx val="1"/>
          <c:order val="1"/>
          <c:tx>
            <c:strRef>
              <c:f>Sheet6!$G$2</c:f>
              <c:strCache>
                <c:ptCount val="1"/>
                <c:pt idx="0">
                  <c:v>Jarak(cm)</c:v>
                </c:pt>
              </c:strCache>
            </c:strRef>
          </c:tx>
          <c:spPr>
            <a:ln w="28575" cap="rnd">
              <a:solidFill>
                <a:schemeClr val="accent3">
                  <a:tint val="77000"/>
                </a:schemeClr>
              </a:solidFill>
              <a:round/>
            </a:ln>
            <a:effectLst/>
          </c:spPr>
          <c:marker>
            <c:symbol val="none"/>
          </c:marker>
          <c:val>
            <c:numRef>
              <c:f>Sheet6!$G$3:$G$12</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1-D16A-460E-BD38-907F6D2CB23C}"/>
            </c:ext>
          </c:extLst>
        </c:ser>
        <c:dLbls>
          <c:showLegendKey val="0"/>
          <c:showVal val="0"/>
          <c:showCatName val="0"/>
          <c:showSerName val="0"/>
          <c:showPercent val="0"/>
          <c:showBubbleSize val="0"/>
        </c:dLbls>
        <c:marker val="1"/>
        <c:smooth val="0"/>
        <c:axId val="1748922880"/>
        <c:axId val="1748914720"/>
      </c:lineChart>
      <c:catAx>
        <c:axId val="174891417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Mistar (cm)</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16352"/>
        <c:crosses val="autoZero"/>
        <c:auto val="1"/>
        <c:lblAlgn val="ctr"/>
        <c:lblOffset val="100"/>
        <c:noMultiLvlLbl val="0"/>
      </c:catAx>
      <c:valAx>
        <c:axId val="1748916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Sensor (cm)</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14176"/>
        <c:crosses val="autoZero"/>
        <c:crossBetween val="between"/>
      </c:valAx>
      <c:valAx>
        <c:axId val="1748914720"/>
        <c:scaling>
          <c:orientation val="minMax"/>
        </c:scaling>
        <c:delete val="1"/>
        <c:axPos val="r"/>
        <c:numFmt formatCode="General" sourceLinked="1"/>
        <c:majorTickMark val="none"/>
        <c:minorTickMark val="none"/>
        <c:tickLblPos val="nextTo"/>
        <c:crossAx val="1748922880"/>
        <c:crosses val="max"/>
        <c:crossBetween val="between"/>
      </c:valAx>
      <c:catAx>
        <c:axId val="1748922880"/>
        <c:scaling>
          <c:orientation val="minMax"/>
        </c:scaling>
        <c:delete val="1"/>
        <c:axPos val="b"/>
        <c:majorTickMark val="none"/>
        <c:minorTickMark val="none"/>
        <c:tickLblPos val="nextTo"/>
        <c:crossAx val="174891472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6105427710243927"/>
          <c:y val="7.7111812127585E-2"/>
          <c:w val="0.79410267357020636"/>
          <c:h val="0.71038746339672842"/>
        </c:manualLayout>
      </c:layout>
      <c:lineChart>
        <c:grouping val="stacked"/>
        <c:varyColors val="0"/>
        <c:ser>
          <c:idx val="0"/>
          <c:order val="0"/>
          <c:tx>
            <c:strRef>
              <c:f>Sheet7!$E$16</c:f>
              <c:strCache>
                <c:ptCount val="1"/>
                <c:pt idx="0">
                  <c:v>Pengujian ke- (hari)</c:v>
                </c:pt>
              </c:strCache>
            </c:strRef>
          </c:tx>
          <c:spPr>
            <a:ln w="19050" cap="rnd">
              <a:solidFill>
                <a:schemeClr val="tx1"/>
              </a:solidFill>
              <a:round/>
            </a:ln>
            <a:effectLst>
              <a:outerShdw blurRad="57150" dist="19050" dir="5400000" algn="ctr" rotWithShape="0">
                <a:srgbClr val="000000">
                  <a:alpha val="63000"/>
                </a:srgbClr>
              </a:outerShdw>
            </a:effectLst>
          </c:spPr>
          <c:marker>
            <c:symbol val="none"/>
          </c:marker>
          <c:val>
            <c:numRef>
              <c:f>Sheet7!$E$17:$E$26</c:f>
              <c:numCache>
                <c:formatCode>General</c:formatCode>
                <c:ptCount val="10"/>
                <c:pt idx="0">
                  <c:v>2</c:v>
                </c:pt>
                <c:pt idx="1">
                  <c:v>6</c:v>
                </c:pt>
                <c:pt idx="2">
                  <c:v>10</c:v>
                </c:pt>
                <c:pt idx="3">
                  <c:v>16</c:v>
                </c:pt>
                <c:pt idx="4">
                  <c:v>23</c:v>
                </c:pt>
                <c:pt idx="5">
                  <c:v>25</c:v>
                </c:pt>
                <c:pt idx="6">
                  <c:v>30</c:v>
                </c:pt>
                <c:pt idx="7">
                  <c:v>33</c:v>
                </c:pt>
                <c:pt idx="8">
                  <c:v>35</c:v>
                </c:pt>
                <c:pt idx="9">
                  <c:v>40</c:v>
                </c:pt>
              </c:numCache>
            </c:numRef>
          </c:val>
          <c:smooth val="0"/>
          <c:extLst>
            <c:ext xmlns:c16="http://schemas.microsoft.com/office/drawing/2014/chart" uri="{C3380CC4-5D6E-409C-BE32-E72D297353CC}">
              <c16:uniqueId val="{00000000-A44A-42F7-8936-489584DAF684}"/>
            </c:ext>
          </c:extLst>
        </c:ser>
        <c:ser>
          <c:idx val="1"/>
          <c:order val="1"/>
          <c:tx>
            <c:strRef>
              <c:f>Sheet7!$F$16</c:f>
              <c:strCache>
                <c:ptCount val="1"/>
                <c:pt idx="0">
                  <c:v>Sensor TDS (ppm)</c:v>
                </c:pt>
              </c:strCache>
            </c:strRef>
          </c:tx>
          <c:spPr>
            <a:ln w="19050" cap="rnd">
              <a:solidFill>
                <a:schemeClr val="tx1"/>
              </a:solidFill>
              <a:round/>
            </a:ln>
            <a:effectLst>
              <a:outerShdw blurRad="57150" dist="19050" dir="5400000" algn="ctr" rotWithShape="0">
                <a:srgbClr val="000000">
                  <a:alpha val="63000"/>
                </a:srgbClr>
              </a:outerShdw>
            </a:effectLst>
          </c:spPr>
          <c:marker>
            <c:symbol val="none"/>
          </c:marker>
          <c:val>
            <c:numRef>
              <c:f>Sheet7!$F$17:$F$26</c:f>
              <c:numCache>
                <c:formatCode>General</c:formatCode>
                <c:ptCount val="10"/>
                <c:pt idx="0">
                  <c:v>1100</c:v>
                </c:pt>
                <c:pt idx="1">
                  <c:v>1125</c:v>
                </c:pt>
                <c:pt idx="2">
                  <c:v>1230</c:v>
                </c:pt>
                <c:pt idx="3">
                  <c:v>1310</c:v>
                </c:pt>
                <c:pt idx="4">
                  <c:v>1350</c:v>
                </c:pt>
                <c:pt idx="5">
                  <c:v>1200</c:v>
                </c:pt>
                <c:pt idx="6">
                  <c:v>1275</c:v>
                </c:pt>
                <c:pt idx="7">
                  <c:v>1650</c:v>
                </c:pt>
                <c:pt idx="8">
                  <c:v>1805</c:v>
                </c:pt>
                <c:pt idx="9">
                  <c:v>1625</c:v>
                </c:pt>
              </c:numCache>
            </c:numRef>
          </c:val>
          <c:smooth val="0"/>
          <c:extLst>
            <c:ext xmlns:c16="http://schemas.microsoft.com/office/drawing/2014/chart" uri="{C3380CC4-5D6E-409C-BE32-E72D297353CC}">
              <c16:uniqueId val="{00000001-A44A-42F7-8936-489584DAF684}"/>
            </c:ext>
          </c:extLst>
        </c:ser>
        <c:dLbls>
          <c:showLegendKey val="0"/>
          <c:showVal val="0"/>
          <c:showCatName val="0"/>
          <c:showSerName val="0"/>
          <c:showPercent val="0"/>
          <c:showBubbleSize val="0"/>
        </c:dLbls>
        <c:smooth val="0"/>
        <c:axId val="1748923424"/>
        <c:axId val="1748919072"/>
      </c:lineChart>
      <c:catAx>
        <c:axId val="174892342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Day</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19072"/>
        <c:crosses val="autoZero"/>
        <c:auto val="1"/>
        <c:lblAlgn val="ctr"/>
        <c:lblOffset val="100"/>
        <c:noMultiLvlLbl val="0"/>
      </c:catAx>
      <c:valAx>
        <c:axId val="1748919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value of ppm</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748923424"/>
        <c:crosses val="autoZero"/>
        <c:crossBetween val="between"/>
      </c:valAx>
      <c:spPr>
        <a:noFill/>
        <a:ln>
          <a:solidFill>
            <a:schemeClr val="tx1"/>
          </a:solid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A95F6-5521-4466-B854-0DD02040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7</Pages>
  <Words>12336</Words>
  <Characters>70318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Date of publication xxxx 00, 0000, date of current version xxxx 00, 0000</vt:lpstr>
    </vt:vector>
  </TitlesOfParts>
  <Company>Hewlett-Packard Company</Company>
  <LinksUpToDate>false</LinksUpToDate>
  <CharactersWithSpaces>82490</CharactersWithSpaces>
  <SharedDoc>false</SharedDoc>
  <HLinks>
    <vt:vector size="12" baseType="variant">
      <vt:variant>
        <vt:i4>2555906</vt:i4>
      </vt:variant>
      <vt:variant>
        <vt:i4>6</vt:i4>
      </vt:variant>
      <vt:variant>
        <vt:i4>0</vt:i4>
      </vt:variant>
      <vt:variant>
        <vt:i4>5</vt:i4>
      </vt:variant>
      <vt:variant>
        <vt:lpwstr>mailto:graphics@ieee.org</vt:lpwstr>
      </vt:variant>
      <vt:variant>
        <vt:lpwstr/>
      </vt:variant>
      <vt:variant>
        <vt:i4>7405602</vt:i4>
      </vt:variant>
      <vt:variant>
        <vt:i4>3</vt:i4>
      </vt:variant>
      <vt:variant>
        <vt:i4>0</vt:i4>
      </vt:variant>
      <vt:variant>
        <vt:i4>5</vt:i4>
      </vt:variant>
      <vt:variant>
        <vt:lpwstr>http://graphicsqc.ieee.org/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subject/>
  <dc:creator>lds2</dc:creator>
  <cp:keywords/>
  <dc:description/>
  <cp:lastModifiedBy>Reviewer</cp:lastModifiedBy>
  <cp:revision>55</cp:revision>
  <cp:lastPrinted>2017-09-13T09:58:00Z</cp:lastPrinted>
  <dcterms:created xsi:type="dcterms:W3CDTF">2021-10-23T04:41:00Z</dcterms:created>
  <dcterms:modified xsi:type="dcterms:W3CDTF">2021-11-21T02:11:00Z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ZOTERO_PREF_1">
    <vt:lpwstr>&lt;data data-version="3" zotero-version="5.0.96.3"&gt;&lt;session id="3q1fX1NG"/&gt;&lt;style id="http://www.zotero.org/styles/ieee" locale="en-US" hasBibliography="1" bibliographyStyleHasBeenSet="1"/&gt;&lt;prefs&gt;&lt;pref name="fieldType" value="Field"/&gt;&lt;pref name="automaticJo</vt:lpwstr>
  </property>
  <property fmtid="{D5CDD505-2E9C-101B-9397-08002B2CF9AE}" pid="23" name="ZOTERO_PREF_2">
    <vt:lpwstr>urnalAbbreviations" value="true"/&gt;&lt;/prefs&gt;&lt;/data&gt;</vt:lpwstr>
  </property>
  <property fmtid="{D5CDD505-2E9C-101B-9397-08002B2CF9AE}" pid="24" name="Mendeley Citation Style_1">
    <vt:lpwstr>http://www.zotero.org/styles/ieee</vt:lpwstr>
  </property>
  <property fmtid="{D5CDD505-2E9C-101B-9397-08002B2CF9AE}" pid="25" name="Mendeley Document_1">
    <vt:lpwstr>True</vt:lpwstr>
  </property>
  <property fmtid="{D5CDD505-2E9C-101B-9397-08002B2CF9AE}" pid="26" name="Mendeley Unique User Id_1">
    <vt:lpwstr>082d77c4-9b4e-3d54-8056-6afa300fa3fd</vt:lpwstr>
  </property>
</Properties>
</file>